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E4F2" w14:textId="4ED620C8" w:rsidR="00D57237" w:rsidRPr="00AF71CE" w:rsidRDefault="00D57237" w:rsidP="00FF6961">
      <w:pPr>
        <w:spacing w:before="60" w:after="60"/>
        <w:jc w:val="both"/>
        <w:rPr>
          <w:rFonts w:ascii="Times New Roman" w:hAnsi="Times New Roman" w:cs="Times New Roman"/>
          <w:bCs/>
          <w:lang w:val="en-GB"/>
        </w:rPr>
      </w:pPr>
      <w:r w:rsidRPr="00AF71CE">
        <w:rPr>
          <w:rFonts w:ascii="Times New Roman" w:hAnsi="Times New Roman" w:cs="Times New Roman"/>
          <w:lang w:val="en-GB"/>
        </w:rPr>
        <w:t xml:space="preserve">Joint Stock Company </w:t>
      </w:r>
      <w:r w:rsidRPr="00AF71CE">
        <w:rPr>
          <w:rStyle w:val="hps"/>
          <w:rFonts w:ascii="Times New Roman" w:hAnsi="Times New Roman"/>
          <w:lang w:val="en-GB"/>
        </w:rPr>
        <w:t>"</w:t>
      </w:r>
      <w:r w:rsidRPr="00AF71CE">
        <w:rPr>
          <w:rFonts w:ascii="Times New Roman" w:hAnsi="Times New Roman" w:cs="Times New Roman"/>
          <w:lang w:val="en-GB"/>
        </w:rPr>
        <w:t>Conexus Baltic Grid</w:t>
      </w:r>
      <w:r w:rsidRPr="00AF71CE">
        <w:rPr>
          <w:rStyle w:val="hps"/>
          <w:rFonts w:ascii="Times New Roman" w:hAnsi="Times New Roman"/>
          <w:lang w:val="en-GB"/>
        </w:rPr>
        <w:t>"</w:t>
      </w:r>
      <w:r w:rsidRPr="00AF71CE">
        <w:rPr>
          <w:rFonts w:ascii="Times New Roman" w:hAnsi="Times New Roman" w:cs="Times New Roman"/>
          <w:lang w:val="en-GB"/>
        </w:rPr>
        <w:t xml:space="preserve"> (registered as </w:t>
      </w:r>
      <w:r w:rsidRPr="00AF71CE">
        <w:rPr>
          <w:rStyle w:val="hps"/>
          <w:rFonts w:ascii="Times New Roman" w:hAnsi="Times New Roman"/>
          <w:lang w:val="en-GB"/>
        </w:rPr>
        <w:t>"</w:t>
      </w:r>
      <w:r w:rsidRPr="00AF71CE">
        <w:rPr>
          <w:rFonts w:ascii="Times New Roman" w:hAnsi="Times New Roman" w:cs="Times New Roman"/>
          <w:lang w:val="en-GB"/>
        </w:rPr>
        <w:t xml:space="preserve">Akciju sabiedrība </w:t>
      </w:r>
      <w:r w:rsidRPr="00AF71CE">
        <w:rPr>
          <w:rStyle w:val="hps"/>
          <w:rFonts w:ascii="Times New Roman" w:hAnsi="Times New Roman"/>
          <w:lang w:val="en-GB"/>
        </w:rPr>
        <w:t>"</w:t>
      </w:r>
      <w:r w:rsidRPr="00AF71CE">
        <w:rPr>
          <w:rFonts w:ascii="Times New Roman" w:hAnsi="Times New Roman" w:cs="Times New Roman"/>
          <w:lang w:val="en-GB"/>
        </w:rPr>
        <w:t>Conexus Baltic Grid</w:t>
      </w:r>
      <w:r w:rsidRPr="00AF71CE">
        <w:rPr>
          <w:rStyle w:val="hps"/>
          <w:rFonts w:ascii="Times New Roman" w:hAnsi="Times New Roman"/>
          <w:lang w:val="en-GB"/>
        </w:rPr>
        <w:t>""</w:t>
      </w:r>
      <w:r w:rsidRPr="00AF71CE">
        <w:rPr>
          <w:rFonts w:ascii="Times New Roman" w:hAnsi="Times New Roman" w:cs="Times New Roman"/>
          <w:lang w:val="en-GB"/>
        </w:rPr>
        <w:t>), hereinafter – Conexus.</w:t>
      </w:r>
    </w:p>
    <w:p w14:paraId="697B17EB" w14:textId="77777777" w:rsidR="00D57237" w:rsidRPr="00AF71CE" w:rsidRDefault="00D57237" w:rsidP="00FF6961">
      <w:pPr>
        <w:spacing w:before="60" w:after="60"/>
        <w:jc w:val="both"/>
        <w:rPr>
          <w:rFonts w:ascii="Times New Roman" w:hAnsi="Times New Roman" w:cs="Times New Roman"/>
          <w:bCs/>
          <w:sz w:val="12"/>
          <w:szCs w:val="12"/>
          <w:lang w:val="en-GB"/>
        </w:rPr>
      </w:pPr>
    </w:p>
    <w:p w14:paraId="1B471C6A" w14:textId="44C86E6D" w:rsidR="00931A4C" w:rsidRPr="00AF71CE" w:rsidRDefault="007F5BE4" w:rsidP="00FF6961">
      <w:pPr>
        <w:spacing w:before="60" w:after="60"/>
        <w:jc w:val="both"/>
        <w:rPr>
          <w:rFonts w:ascii="Times New Roman" w:hAnsi="Times New Roman" w:cs="Times New Roman"/>
          <w:bCs/>
          <w:lang w:val="en-GB"/>
        </w:rPr>
      </w:pPr>
      <w:r>
        <w:rPr>
          <w:rFonts w:ascii="Times New Roman" w:hAnsi="Times New Roman"/>
          <w:lang w:val="en-GB"/>
        </w:rPr>
        <w:t>T</w:t>
      </w:r>
      <w:r w:rsidRPr="001D6251">
        <w:rPr>
          <w:rFonts w:ascii="Times New Roman" w:hAnsi="Times New Roman"/>
          <w:lang w:val="en-GB"/>
        </w:rPr>
        <w:t xml:space="preserve">he negotiated procedure “Gas transmission and Inčukalns UGS </w:t>
      </w:r>
      <w:r>
        <w:rPr>
          <w:rFonts w:ascii="Times New Roman" w:hAnsi="Times New Roman"/>
          <w:lang w:val="en-GB"/>
        </w:rPr>
        <w:t>SCADA</w:t>
      </w:r>
      <w:r w:rsidRPr="001D6251">
        <w:rPr>
          <w:rFonts w:ascii="Times New Roman" w:hAnsi="Times New Roman"/>
          <w:lang w:val="en-GB"/>
        </w:rPr>
        <w:t xml:space="preserve"> modernization”</w:t>
      </w:r>
      <w:r w:rsidRPr="001D6251">
        <w:rPr>
          <w:rFonts w:ascii="Times New Roman" w:hAnsi="Times New Roman"/>
          <w:b/>
          <w:bCs/>
          <w:lang w:val="en-GB"/>
        </w:rPr>
        <w:t xml:space="preserve"> </w:t>
      </w:r>
      <w:r w:rsidRPr="001D6251">
        <w:rPr>
          <w:rFonts w:ascii="Times New Roman" w:hAnsi="Times New Roman"/>
          <w:lang w:val="en-GB"/>
        </w:rPr>
        <w:t>(Id. Nr. AS Conexus Baltic Grid 2021/15)</w:t>
      </w:r>
      <w:r w:rsidR="00D57237" w:rsidRPr="00AF71CE">
        <w:rPr>
          <w:rFonts w:ascii="Times New Roman" w:hAnsi="Times New Roman" w:cs="Times New Roman"/>
          <w:bCs/>
          <w:lang w:val="en-GB"/>
        </w:rPr>
        <w:t xml:space="preserve">, </w:t>
      </w:r>
      <w:r w:rsidR="00D57237" w:rsidRPr="00AF71CE">
        <w:rPr>
          <w:rFonts w:ascii="Times New Roman" w:hAnsi="Times New Roman" w:cs="Times New Roman"/>
          <w:lang w:val="en-GB"/>
        </w:rPr>
        <w:t xml:space="preserve">hereinafter – </w:t>
      </w:r>
      <w:r>
        <w:rPr>
          <w:rFonts w:ascii="Times New Roman" w:hAnsi="Times New Roman" w:cs="Times New Roman"/>
          <w:lang w:val="en-GB"/>
        </w:rPr>
        <w:t>the Procurement</w:t>
      </w:r>
      <w:r w:rsidR="00D57237" w:rsidRPr="00AF71CE">
        <w:rPr>
          <w:rFonts w:ascii="Times New Roman" w:hAnsi="Times New Roman" w:cs="Times New Roman"/>
          <w:lang w:val="en-GB"/>
        </w:rPr>
        <w:t>.</w:t>
      </w:r>
    </w:p>
    <w:p w14:paraId="3AAE41D4" w14:textId="4A203629" w:rsidR="00D57237" w:rsidRPr="00AF71CE" w:rsidRDefault="00D57237" w:rsidP="00FF6961">
      <w:pPr>
        <w:spacing w:before="60" w:after="60"/>
        <w:jc w:val="both"/>
        <w:rPr>
          <w:rFonts w:ascii="Times New Roman" w:hAnsi="Times New Roman" w:cs="Times New Roman"/>
          <w:bCs/>
          <w:sz w:val="12"/>
          <w:szCs w:val="12"/>
          <w:lang w:val="en-GB"/>
        </w:rPr>
      </w:pPr>
    </w:p>
    <w:p w14:paraId="3B3B68E5" w14:textId="7EA76392" w:rsidR="003B5632" w:rsidRPr="003B5632" w:rsidRDefault="007F5BE4" w:rsidP="003B5632">
      <w:pPr>
        <w:spacing w:before="60" w:after="60"/>
        <w:jc w:val="both"/>
        <w:rPr>
          <w:rFonts w:ascii="Times New Roman" w:hAnsi="Times New Roman" w:cs="Times New Roman"/>
          <w:lang w:val="en-GB"/>
        </w:rPr>
      </w:pPr>
      <w:r>
        <w:rPr>
          <w:rStyle w:val="jlqj4b"/>
          <w:rFonts w:ascii="Times New Roman" w:hAnsi="Times New Roman" w:cs="Times New Roman"/>
          <w:lang w:val="en-GB"/>
        </w:rPr>
        <w:t>P</w:t>
      </w:r>
      <w:r w:rsidRPr="007F5BE4">
        <w:rPr>
          <w:rStyle w:val="jlqj4b"/>
          <w:rFonts w:ascii="Times New Roman" w:hAnsi="Times New Roman" w:cs="Times New Roman"/>
          <w:lang w:val="en-GB"/>
        </w:rPr>
        <w:t xml:space="preserve">rocurement commission </w:t>
      </w:r>
      <w:r>
        <w:rPr>
          <w:rStyle w:val="jlqj4b"/>
          <w:rFonts w:ascii="Times New Roman" w:hAnsi="Times New Roman" w:cs="Times New Roman"/>
          <w:lang w:val="en-GB"/>
        </w:rPr>
        <w:t>(</w:t>
      </w:r>
      <w:r w:rsidRPr="00AF71CE">
        <w:rPr>
          <w:rFonts w:ascii="Times New Roman" w:hAnsi="Times New Roman" w:cs="Times New Roman"/>
          <w:lang w:val="en-GB"/>
        </w:rPr>
        <w:t xml:space="preserve">hereinafter </w:t>
      </w:r>
      <w:r>
        <w:rPr>
          <w:rFonts w:ascii="Times New Roman" w:hAnsi="Times New Roman" w:cs="Times New Roman"/>
          <w:lang w:val="en-GB"/>
        </w:rPr>
        <w:t xml:space="preserve">– the </w:t>
      </w:r>
      <w:r>
        <w:rPr>
          <w:rStyle w:val="jlqj4b"/>
          <w:rFonts w:ascii="Times New Roman" w:hAnsi="Times New Roman" w:cs="Times New Roman"/>
          <w:lang w:val="en-GB"/>
        </w:rPr>
        <w:t>C</w:t>
      </w:r>
      <w:r w:rsidRPr="007F5BE4">
        <w:rPr>
          <w:rStyle w:val="jlqj4b"/>
          <w:rFonts w:ascii="Times New Roman" w:hAnsi="Times New Roman" w:cs="Times New Roman"/>
          <w:lang w:val="en-GB"/>
        </w:rPr>
        <w:t>ommission</w:t>
      </w:r>
      <w:r>
        <w:rPr>
          <w:rStyle w:val="jlqj4b"/>
          <w:rFonts w:ascii="Times New Roman" w:hAnsi="Times New Roman" w:cs="Times New Roman"/>
          <w:lang w:val="en-GB"/>
        </w:rPr>
        <w:t>)</w:t>
      </w:r>
      <w:r w:rsidRPr="007F5BE4">
        <w:rPr>
          <w:rStyle w:val="jlqj4b"/>
          <w:rFonts w:ascii="Times New Roman" w:hAnsi="Times New Roman" w:cs="Times New Roman"/>
          <w:lang w:val="en-GB"/>
        </w:rPr>
        <w:t xml:space="preserve"> </w:t>
      </w:r>
      <w:r w:rsidR="00D57237" w:rsidRPr="00AF71CE">
        <w:rPr>
          <w:rStyle w:val="jlqj4b"/>
          <w:rFonts w:ascii="Times New Roman" w:hAnsi="Times New Roman" w:cs="Times New Roman"/>
          <w:lang w:val="en-GB"/>
        </w:rPr>
        <w:t>has received questions from interested suppliers and provides the following answers to them (quoting questions):</w:t>
      </w:r>
    </w:p>
    <w:tbl>
      <w:tblPr>
        <w:tblStyle w:val="TableGrid"/>
        <w:tblW w:w="0" w:type="auto"/>
        <w:tblInd w:w="-14" w:type="dxa"/>
        <w:tblLayout w:type="fixed"/>
        <w:tblLook w:val="04A0" w:firstRow="1" w:lastRow="0" w:firstColumn="1" w:lastColumn="0" w:noHBand="0" w:noVBand="1"/>
      </w:tblPr>
      <w:tblGrid>
        <w:gridCol w:w="576"/>
        <w:gridCol w:w="6379"/>
        <w:gridCol w:w="7187"/>
      </w:tblGrid>
      <w:tr w:rsidR="001549EC" w:rsidRPr="00D337DB" w14:paraId="40480D52" w14:textId="77777777" w:rsidTr="007732E1">
        <w:tc>
          <w:tcPr>
            <w:tcW w:w="576" w:type="dxa"/>
            <w:shd w:val="clear" w:color="auto" w:fill="auto"/>
          </w:tcPr>
          <w:p w14:paraId="431CA5E5" w14:textId="77777777" w:rsidR="001549EC" w:rsidRPr="00D337DB" w:rsidRDefault="001549EC" w:rsidP="007322E9">
            <w:pPr>
              <w:spacing w:before="60" w:after="60"/>
              <w:jc w:val="center"/>
              <w:rPr>
                <w:rFonts w:ascii="Times New Roman" w:hAnsi="Times New Roman" w:cs="Times New Roman"/>
                <w:b/>
                <w:bCs/>
                <w:lang w:val="en-GB"/>
              </w:rPr>
            </w:pPr>
            <w:r>
              <w:rPr>
                <w:rFonts w:ascii="Times New Roman" w:hAnsi="Times New Roman" w:cs="Times New Roman"/>
                <w:b/>
                <w:bCs/>
                <w:lang w:val="en-GB"/>
              </w:rPr>
              <w:t>No.</w:t>
            </w:r>
          </w:p>
        </w:tc>
        <w:tc>
          <w:tcPr>
            <w:tcW w:w="6379" w:type="dxa"/>
          </w:tcPr>
          <w:p w14:paraId="3D150B79" w14:textId="77777777" w:rsidR="001549EC" w:rsidRPr="00D337DB" w:rsidRDefault="001549EC" w:rsidP="007322E9">
            <w:pPr>
              <w:tabs>
                <w:tab w:val="left" w:pos="269"/>
              </w:tabs>
              <w:spacing w:before="60" w:after="60"/>
              <w:jc w:val="center"/>
              <w:rPr>
                <w:rFonts w:ascii="Times New Roman" w:hAnsi="Times New Roman" w:cs="Times New Roman"/>
                <w:lang w:val="en-GB"/>
              </w:rPr>
            </w:pPr>
            <w:r w:rsidRPr="00AF71CE">
              <w:rPr>
                <w:rFonts w:ascii="Times New Roman" w:hAnsi="Times New Roman" w:cs="Times New Roman"/>
                <w:b/>
                <w:bCs/>
                <w:lang w:val="en-GB"/>
              </w:rPr>
              <w:t>QUESTIONS</w:t>
            </w:r>
          </w:p>
        </w:tc>
        <w:tc>
          <w:tcPr>
            <w:tcW w:w="7187" w:type="dxa"/>
          </w:tcPr>
          <w:p w14:paraId="6B65ED28" w14:textId="77777777" w:rsidR="001549EC" w:rsidRPr="00A55E63" w:rsidRDefault="001549EC" w:rsidP="007322E9">
            <w:pPr>
              <w:spacing w:before="60" w:after="60" w:line="256" w:lineRule="auto"/>
              <w:jc w:val="center"/>
              <w:rPr>
                <w:rFonts w:ascii="Times New Roman" w:hAnsi="Times New Roman" w:cs="Times New Roman"/>
                <w:lang w:val="en-GB"/>
              </w:rPr>
            </w:pPr>
            <w:r w:rsidRPr="00AF71CE">
              <w:rPr>
                <w:rFonts w:ascii="Times New Roman" w:hAnsi="Times New Roman" w:cs="Times New Roman"/>
                <w:b/>
                <w:bCs/>
                <w:lang w:val="en-GB"/>
              </w:rPr>
              <w:t>ANSWERS</w:t>
            </w:r>
          </w:p>
        </w:tc>
      </w:tr>
      <w:tr w:rsidR="00B65FA8" w:rsidRPr="00D337DB" w14:paraId="3AE6CA18" w14:textId="77777777" w:rsidTr="007732E1">
        <w:tc>
          <w:tcPr>
            <w:tcW w:w="576" w:type="dxa"/>
            <w:shd w:val="clear" w:color="auto" w:fill="FFFFFF" w:themeFill="background1"/>
          </w:tcPr>
          <w:p w14:paraId="638604E4" w14:textId="09673B59" w:rsidR="00B65FA8" w:rsidRPr="00614064" w:rsidRDefault="00B65FA8" w:rsidP="00B65FA8">
            <w:pPr>
              <w:spacing w:before="60" w:after="60"/>
              <w:jc w:val="both"/>
              <w:rPr>
                <w:rFonts w:ascii="Times New Roman" w:hAnsi="Times New Roman" w:cs="Times New Roman"/>
                <w:b/>
                <w:bCs/>
                <w:lang w:val="en-GB"/>
              </w:rPr>
            </w:pPr>
            <w:r w:rsidRPr="00960494">
              <w:rPr>
                <w:rFonts w:ascii="Times New Roman" w:hAnsi="Times New Roman" w:cs="Times New Roman"/>
                <w:b/>
                <w:bCs/>
                <w:lang w:val="en-GB"/>
              </w:rPr>
              <w:t>13</w:t>
            </w:r>
          </w:p>
        </w:tc>
        <w:tc>
          <w:tcPr>
            <w:tcW w:w="6379" w:type="dxa"/>
            <w:shd w:val="clear" w:color="auto" w:fill="FFFFFF" w:themeFill="background1"/>
          </w:tcPr>
          <w:p w14:paraId="7081D8A0" w14:textId="77777777" w:rsidR="00B65FA8" w:rsidRPr="00960494" w:rsidRDefault="00B65FA8" w:rsidP="00B65FA8">
            <w:pPr>
              <w:rPr>
                <w:rFonts w:ascii="Times New Roman" w:hAnsi="Times New Roman" w:cs="Times New Roman"/>
                <w:lang w:val="en-GB"/>
              </w:rPr>
            </w:pPr>
            <w:r w:rsidRPr="00960494">
              <w:rPr>
                <w:rFonts w:ascii="Times New Roman" w:hAnsi="Times New Roman" w:cs="Times New Roman"/>
                <w:lang w:val="en-GB"/>
              </w:rPr>
              <w:t>Point 9.2.7.8. of “Candidate qualification (selection) regulations” - Specialist in Data Security:</w:t>
            </w:r>
          </w:p>
          <w:p w14:paraId="40605F98" w14:textId="77777777" w:rsidR="00B65FA8" w:rsidRPr="00960494" w:rsidRDefault="00B65FA8" w:rsidP="00B65FA8">
            <w:pPr>
              <w:rPr>
                <w:rFonts w:ascii="Times New Roman" w:hAnsi="Times New Roman" w:cs="Times New Roman"/>
                <w:lang w:val="en-GB"/>
              </w:rPr>
            </w:pPr>
            <w:r w:rsidRPr="00960494">
              <w:rPr>
                <w:rFonts w:ascii="Times New Roman" w:hAnsi="Times New Roman" w:cs="Times New Roman"/>
                <w:lang w:val="en-GB"/>
              </w:rPr>
              <w:t>Does the Customer confirm, that in order to prove the Candidate’s Specialist in Data Security compliance with the qualification requirements, equivalent for CISSP or CISM certificates will be considered the following certificates:</w:t>
            </w:r>
          </w:p>
          <w:p w14:paraId="4C403298" w14:textId="77777777" w:rsidR="00B65FA8" w:rsidRPr="00960494" w:rsidRDefault="00B65FA8" w:rsidP="00B65FA8">
            <w:pPr>
              <w:pStyle w:val="ListParagraph"/>
              <w:numPr>
                <w:ilvl w:val="0"/>
                <w:numId w:val="49"/>
              </w:numPr>
              <w:contextualSpacing w:val="0"/>
              <w:rPr>
                <w:rFonts w:ascii="Times New Roman" w:hAnsi="Times New Roman" w:cs="Times New Roman"/>
                <w:lang w:val="en-GB"/>
              </w:rPr>
            </w:pPr>
            <w:r w:rsidRPr="00960494">
              <w:rPr>
                <w:rFonts w:ascii="Times New Roman" w:hAnsi="Times New Roman" w:cs="Times New Roman"/>
                <w:lang w:val="en-GB"/>
              </w:rPr>
              <w:t>ComPTiA CySA+,</w:t>
            </w:r>
          </w:p>
          <w:p w14:paraId="1638C51B" w14:textId="77777777" w:rsidR="00B65FA8" w:rsidRDefault="00B65FA8" w:rsidP="00B65FA8">
            <w:pPr>
              <w:pStyle w:val="ListParagraph"/>
              <w:numPr>
                <w:ilvl w:val="0"/>
                <w:numId w:val="49"/>
              </w:numPr>
              <w:contextualSpacing w:val="0"/>
              <w:rPr>
                <w:rFonts w:ascii="Times New Roman" w:hAnsi="Times New Roman" w:cs="Times New Roman"/>
                <w:lang w:val="en-GB"/>
              </w:rPr>
            </w:pPr>
            <w:r w:rsidRPr="00960494">
              <w:rPr>
                <w:rFonts w:ascii="Times New Roman" w:hAnsi="Times New Roman" w:cs="Times New Roman"/>
                <w:lang w:val="en-GB"/>
              </w:rPr>
              <w:t>Offensive Security OSWP,</w:t>
            </w:r>
          </w:p>
          <w:p w14:paraId="27768508" w14:textId="1CE848AD" w:rsidR="00B65FA8" w:rsidRPr="00B65FA8" w:rsidRDefault="00B65FA8" w:rsidP="00B65FA8">
            <w:pPr>
              <w:pStyle w:val="ListParagraph"/>
              <w:numPr>
                <w:ilvl w:val="0"/>
                <w:numId w:val="49"/>
              </w:numPr>
              <w:contextualSpacing w:val="0"/>
              <w:rPr>
                <w:rFonts w:ascii="Times New Roman" w:hAnsi="Times New Roman" w:cs="Times New Roman"/>
                <w:lang w:val="en-GB"/>
              </w:rPr>
            </w:pPr>
            <w:r w:rsidRPr="00B65FA8">
              <w:rPr>
                <w:rFonts w:ascii="Times New Roman" w:hAnsi="Times New Roman" w:cs="Times New Roman"/>
                <w:lang w:val="en-GB"/>
              </w:rPr>
              <w:t>CRTP- certified red team professional?</w:t>
            </w:r>
          </w:p>
        </w:tc>
        <w:tc>
          <w:tcPr>
            <w:tcW w:w="7187" w:type="dxa"/>
            <w:shd w:val="clear" w:color="auto" w:fill="FFFFFF" w:themeFill="background1"/>
          </w:tcPr>
          <w:p w14:paraId="2676FD88" w14:textId="77777777" w:rsidR="00B65FA8" w:rsidRPr="00960494" w:rsidRDefault="00B65FA8" w:rsidP="00B65FA8">
            <w:pPr>
              <w:jc w:val="both"/>
              <w:rPr>
                <w:rFonts w:ascii="Times New Roman" w:hAnsi="Times New Roman" w:cs="Times New Roman"/>
                <w:lang w:val="en-GB"/>
              </w:rPr>
            </w:pPr>
            <w:r w:rsidRPr="00960494">
              <w:rPr>
                <w:rStyle w:val="jlqj4b"/>
                <w:rFonts w:ascii="Times New Roman" w:hAnsi="Times New Roman" w:cs="Times New Roman"/>
                <w:lang w:val="en-GB"/>
              </w:rPr>
              <w:t>The technical specification was drawn up and the requirements were defined, considering all the circumstances and needs of Conexus.</w:t>
            </w:r>
          </w:p>
          <w:p w14:paraId="3DE90EBE" w14:textId="77777777" w:rsidR="00B65FA8" w:rsidRPr="00960494" w:rsidRDefault="00B65FA8" w:rsidP="00B65FA8">
            <w:pPr>
              <w:jc w:val="both"/>
              <w:rPr>
                <w:rFonts w:ascii="Times New Roman" w:hAnsi="Times New Roman" w:cs="Times New Roman"/>
                <w:lang w:val="en-GB"/>
              </w:rPr>
            </w:pPr>
            <w:r w:rsidRPr="00960494">
              <w:rPr>
                <w:rFonts w:ascii="Times New Roman" w:hAnsi="Times New Roman" w:cs="Times New Roman"/>
                <w:lang w:val="en-GB"/>
              </w:rPr>
              <w:t>A candidate is entitled to include in the application any information and documents deemed appropriate and necessary.</w:t>
            </w:r>
          </w:p>
          <w:p w14:paraId="08DA5475" w14:textId="30E75BAD" w:rsidR="00B65FA8" w:rsidRPr="005E79D7" w:rsidRDefault="00B65FA8" w:rsidP="00B65FA8">
            <w:pPr>
              <w:spacing w:before="60" w:after="60" w:line="256" w:lineRule="auto"/>
              <w:jc w:val="both"/>
              <w:rPr>
                <w:rFonts w:ascii="Times New Roman" w:hAnsi="Times New Roman" w:cs="Times New Roman"/>
                <w:lang w:val="en-GB"/>
              </w:rPr>
            </w:pPr>
            <w:r w:rsidRPr="00960494">
              <w:rPr>
                <w:rFonts w:ascii="Times New Roman" w:hAnsi="Times New Roman" w:cs="Times New Roman"/>
                <w:lang w:val="en-GB"/>
              </w:rPr>
              <w:t xml:space="preserve">The procurement commission will check/examine the compliance of applications / candidates with the requirements of the regulations and evaluate the applications </w:t>
            </w:r>
            <w:r w:rsidRPr="00960494">
              <w:rPr>
                <w:rFonts w:ascii="Times New Roman" w:hAnsi="Times New Roman" w:cs="Times New Roman"/>
                <w:b/>
                <w:bCs/>
                <w:u w:val="single"/>
                <w:lang w:val="en-GB"/>
              </w:rPr>
              <w:t>after</w:t>
            </w:r>
            <w:r w:rsidRPr="00960494">
              <w:rPr>
                <w:rFonts w:ascii="Times New Roman" w:hAnsi="Times New Roman" w:cs="Times New Roman"/>
                <w:lang w:val="en-GB"/>
              </w:rPr>
              <w:t xml:space="preserve"> the opening of applications.</w:t>
            </w:r>
          </w:p>
        </w:tc>
      </w:tr>
      <w:tr w:rsidR="00B65FA8" w:rsidRPr="00D337DB" w14:paraId="11A69A6F" w14:textId="77777777" w:rsidTr="007732E1">
        <w:tc>
          <w:tcPr>
            <w:tcW w:w="576" w:type="dxa"/>
            <w:shd w:val="clear" w:color="auto" w:fill="FFFFFF" w:themeFill="background1"/>
          </w:tcPr>
          <w:p w14:paraId="42E3E066" w14:textId="54679953" w:rsidR="00B65FA8" w:rsidRPr="00614064" w:rsidRDefault="00B65FA8" w:rsidP="00B65FA8">
            <w:pPr>
              <w:spacing w:before="60" w:after="60"/>
              <w:jc w:val="both"/>
              <w:rPr>
                <w:rFonts w:ascii="Times New Roman" w:hAnsi="Times New Roman" w:cs="Times New Roman"/>
                <w:b/>
                <w:bCs/>
                <w:lang w:val="en-GB"/>
              </w:rPr>
            </w:pPr>
            <w:r w:rsidRPr="00960494">
              <w:rPr>
                <w:rFonts w:ascii="Times New Roman" w:hAnsi="Times New Roman" w:cs="Times New Roman"/>
                <w:b/>
                <w:bCs/>
                <w:lang w:val="en-GB"/>
              </w:rPr>
              <w:t>14</w:t>
            </w:r>
          </w:p>
        </w:tc>
        <w:tc>
          <w:tcPr>
            <w:tcW w:w="6379" w:type="dxa"/>
            <w:shd w:val="clear" w:color="auto" w:fill="FFFFFF" w:themeFill="background1"/>
          </w:tcPr>
          <w:p w14:paraId="3B246F30" w14:textId="1C8767D2" w:rsidR="00B65FA8" w:rsidRPr="00614064" w:rsidRDefault="00B65FA8" w:rsidP="00B65FA8">
            <w:pPr>
              <w:tabs>
                <w:tab w:val="left" w:pos="269"/>
              </w:tabs>
              <w:spacing w:before="60" w:after="60"/>
              <w:jc w:val="both"/>
              <w:rPr>
                <w:rFonts w:ascii="Times New Roman" w:hAnsi="Times New Roman" w:cs="Times New Roman"/>
                <w:lang w:val="en-GB"/>
              </w:rPr>
            </w:pPr>
            <w:r w:rsidRPr="00960494">
              <w:rPr>
                <w:rStyle w:val="field-text"/>
                <w:rFonts w:ascii="Times New Roman" w:hAnsi="Times New Roman" w:cs="Times New Roman"/>
                <w:lang w:val="en-GB"/>
              </w:rPr>
              <w:t>Annex No.2: Information about the Candidate, part V - Offered specialist’s Experience, column 6 - "Person for Contractual Partner: name, position, telephone number, e-mail (For references*)":</w:t>
            </w:r>
            <w:r w:rsidRPr="00960494">
              <w:rPr>
                <w:rFonts w:ascii="Times New Roman" w:hAnsi="Times New Roman" w:cs="Times New Roman"/>
                <w:lang w:val="en-GB"/>
              </w:rPr>
              <w:br/>
            </w:r>
            <w:r w:rsidRPr="00960494">
              <w:rPr>
                <w:rStyle w:val="field-text"/>
                <w:rFonts w:ascii="Times New Roman" w:hAnsi="Times New Roman" w:cs="Times New Roman"/>
                <w:lang w:val="en-GB"/>
              </w:rPr>
              <w:t>End Customers often don't have the full knowledge about all members of the Contractor's project team. Additionally, information about contact persons are restricted as confidential in our contracts with the End Customers and we can't reveal this information to other Entities. Please confirm, that in such cases, in annex 2, part V, column 6 ("Person for Contractual Partner: name, position, telephone number, e-mail (For references*)" the Supplier can indicate the contact data of the specialist's Manager, who can confirm their experience?</w:t>
            </w:r>
          </w:p>
        </w:tc>
        <w:tc>
          <w:tcPr>
            <w:tcW w:w="7187" w:type="dxa"/>
            <w:shd w:val="clear" w:color="auto" w:fill="FFFFFF" w:themeFill="background1"/>
          </w:tcPr>
          <w:p w14:paraId="3E4356C4" w14:textId="77777777" w:rsidR="00B65FA8" w:rsidRPr="00960494" w:rsidRDefault="00B65FA8" w:rsidP="00B65FA8">
            <w:pPr>
              <w:jc w:val="both"/>
              <w:rPr>
                <w:rStyle w:val="jlqj4b"/>
                <w:rFonts w:ascii="Times New Roman" w:hAnsi="Times New Roman" w:cs="Times New Roman"/>
                <w:lang w:val="en-GB"/>
              </w:rPr>
            </w:pPr>
            <w:r w:rsidRPr="00960494">
              <w:rPr>
                <w:rStyle w:val="jlqj4b"/>
                <w:rFonts w:ascii="Times New Roman" w:hAnsi="Times New Roman" w:cs="Times New Roman"/>
                <w:lang w:val="en-GB"/>
              </w:rPr>
              <w:t>The technical specification was drawn up and the requirements were defined, considering all the circumstances and needs of Conexus.</w:t>
            </w:r>
          </w:p>
          <w:p w14:paraId="3864656F" w14:textId="77777777" w:rsidR="00B65FA8" w:rsidRPr="00960494" w:rsidRDefault="00B65FA8" w:rsidP="00B65FA8">
            <w:pPr>
              <w:jc w:val="both"/>
              <w:rPr>
                <w:rFonts w:ascii="Times New Roman" w:hAnsi="Times New Roman" w:cs="Times New Roman"/>
                <w:color w:val="000000"/>
                <w:lang w:val="en-GB"/>
              </w:rPr>
            </w:pPr>
            <w:r w:rsidRPr="00960494">
              <w:rPr>
                <w:rFonts w:ascii="Times New Roman" w:hAnsi="Times New Roman" w:cs="Times New Roman"/>
                <w:lang w:val="en-GB"/>
              </w:rPr>
              <w:t xml:space="preserve">According to the Annex No.1 (Application Letter) to the Regulations, candidates should point </w:t>
            </w:r>
            <w:r w:rsidRPr="00960494">
              <w:rPr>
                <w:rFonts w:ascii="Times New Roman" w:hAnsi="Times New Roman" w:cs="Times New Roman"/>
                <w:color w:val="000000"/>
                <w:lang w:val="en-GB"/>
              </w:rPr>
              <w:t>out pages of the tender containing information that is to be considered as confidential/commercial secret in accordance with Section 19 of the Commercial Law.</w:t>
            </w:r>
          </w:p>
          <w:p w14:paraId="7E94310E" w14:textId="77777777" w:rsidR="00B65FA8" w:rsidRPr="00960494" w:rsidRDefault="00B65FA8" w:rsidP="00B65FA8">
            <w:pPr>
              <w:jc w:val="both"/>
              <w:rPr>
                <w:rFonts w:ascii="Times New Roman" w:hAnsi="Times New Roman" w:cs="Times New Roman"/>
                <w:lang w:val="en-GB"/>
              </w:rPr>
            </w:pPr>
            <w:r w:rsidRPr="00960494">
              <w:rPr>
                <w:rFonts w:ascii="Times New Roman" w:hAnsi="Times New Roman" w:cs="Times New Roman"/>
                <w:lang w:val="en-GB"/>
              </w:rPr>
              <w:t>According to Section 19. part 2 of the LPPSP, when notifying of the results and informing the candidates, the public service provider is not entitled to reveal the information which has been transferred thereto by other candidates and economic operators as a commercial secret or confidential information.</w:t>
            </w:r>
          </w:p>
          <w:p w14:paraId="162AEF35" w14:textId="77777777" w:rsidR="00B65FA8" w:rsidRPr="00960494" w:rsidRDefault="00B65FA8" w:rsidP="00B65FA8">
            <w:pPr>
              <w:jc w:val="both"/>
              <w:rPr>
                <w:rFonts w:ascii="Times New Roman" w:hAnsi="Times New Roman" w:cs="Times New Roman"/>
                <w:lang w:val="en-GB"/>
              </w:rPr>
            </w:pPr>
            <w:r w:rsidRPr="00960494">
              <w:rPr>
                <w:rFonts w:ascii="Times New Roman" w:hAnsi="Times New Roman" w:cs="Times New Roman"/>
                <w:lang w:val="en-GB"/>
              </w:rPr>
              <w:t>According to Section 45 part 3 of the LPPSP applications shall not be generally accessible information, i.e., Conexus cannot provide this documents/information to third parties.</w:t>
            </w:r>
          </w:p>
          <w:p w14:paraId="7FCA5EDF" w14:textId="08278752" w:rsidR="00B65FA8" w:rsidRPr="005E79D7" w:rsidRDefault="00B65FA8" w:rsidP="00B65FA8">
            <w:pPr>
              <w:spacing w:before="60" w:after="60" w:line="256" w:lineRule="auto"/>
              <w:jc w:val="both"/>
              <w:rPr>
                <w:rFonts w:ascii="Times New Roman" w:hAnsi="Times New Roman" w:cs="Times New Roman"/>
                <w:lang w:val="en-GB"/>
              </w:rPr>
            </w:pPr>
            <w:r w:rsidRPr="00960494">
              <w:rPr>
                <w:rFonts w:ascii="Times New Roman" w:hAnsi="Times New Roman" w:cs="Times New Roman"/>
                <w:lang w:val="en-GB"/>
              </w:rPr>
              <w:t>We consider that confidentiality terms or/and GDPR directive doesn’t define the contact details related to business activity, like business phone number, business email address and relevant position as trade secret or/and personal data in this particular case.</w:t>
            </w:r>
          </w:p>
        </w:tc>
      </w:tr>
    </w:tbl>
    <w:p w14:paraId="557CD614" w14:textId="50F19C72" w:rsidR="004463DA" w:rsidRDefault="004463DA" w:rsidP="00FF6961">
      <w:pPr>
        <w:spacing w:before="60" w:after="60"/>
        <w:rPr>
          <w:rFonts w:ascii="Times New Roman" w:hAnsi="Times New Roman" w:cs="Times New Roman"/>
          <w:lang w:val="en-GB"/>
        </w:rPr>
      </w:pPr>
    </w:p>
    <w:p w14:paraId="2513B4F7" w14:textId="520F2C62" w:rsidR="000B0BCE" w:rsidRPr="00AF71CE" w:rsidRDefault="000937BC" w:rsidP="003B78C7">
      <w:pPr>
        <w:spacing w:after="0"/>
        <w:rPr>
          <w:rFonts w:ascii="Times New Roman" w:hAnsi="Times New Roman" w:cs="Times New Roman"/>
          <w:lang w:val="en-GB"/>
        </w:rPr>
      </w:pPr>
      <w:r w:rsidRPr="00B75252">
        <w:rPr>
          <w:rFonts w:ascii="Times New Roman" w:hAnsi="Times New Roman" w:cs="Times New Roman"/>
          <w:lang w:val="en-GB"/>
        </w:rPr>
        <w:tab/>
      </w:r>
    </w:p>
    <w:p w14:paraId="72A015E7" w14:textId="253DEABA" w:rsidR="001A7F11" w:rsidRPr="00AF71CE" w:rsidRDefault="001A7F11" w:rsidP="001C4C35">
      <w:pPr>
        <w:pStyle w:val="LG-paligiekartas3"/>
        <w:tabs>
          <w:tab w:val="clear" w:pos="1080"/>
        </w:tabs>
        <w:rPr>
          <w:sz w:val="22"/>
          <w:szCs w:val="22"/>
        </w:rPr>
      </w:pPr>
      <w:r w:rsidRPr="00AF71CE">
        <w:rPr>
          <w:sz w:val="22"/>
          <w:szCs w:val="22"/>
        </w:rPr>
        <w:t xml:space="preserve">Chairman of the </w:t>
      </w:r>
      <w:r w:rsidR="001C4C35">
        <w:rPr>
          <w:rStyle w:val="jlqj4b"/>
        </w:rPr>
        <w:t>C</w:t>
      </w:r>
      <w:r w:rsidR="001C4C35" w:rsidRPr="007F5BE4">
        <w:rPr>
          <w:rStyle w:val="jlqj4b"/>
        </w:rPr>
        <w:t>ommission</w:t>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Pr="00AF71CE">
        <w:rPr>
          <w:sz w:val="22"/>
          <w:szCs w:val="22"/>
        </w:rPr>
        <w:tab/>
      </w:r>
      <w:r w:rsidRPr="00AF71CE">
        <w:rPr>
          <w:sz w:val="22"/>
          <w:szCs w:val="22"/>
        </w:rPr>
        <w:tab/>
      </w:r>
      <w:r w:rsidRPr="00AF71CE">
        <w:rPr>
          <w:sz w:val="22"/>
          <w:szCs w:val="22"/>
        </w:rPr>
        <w:tab/>
      </w:r>
      <w:r w:rsidRPr="00AF71CE">
        <w:rPr>
          <w:sz w:val="22"/>
          <w:szCs w:val="22"/>
        </w:rPr>
        <w:tab/>
      </w:r>
      <w:r w:rsidRPr="00AF71CE">
        <w:rPr>
          <w:sz w:val="22"/>
          <w:szCs w:val="22"/>
        </w:rPr>
        <w:tab/>
      </w:r>
      <w:r w:rsidRPr="00AF71CE">
        <w:rPr>
          <w:sz w:val="22"/>
          <w:szCs w:val="22"/>
        </w:rPr>
        <w:tab/>
        <w:t xml:space="preserve">              A. Tereševs</w:t>
      </w:r>
    </w:p>
    <w:p w14:paraId="2C0C6589" w14:textId="77777777" w:rsidR="001A7F11" w:rsidRPr="00AF71CE" w:rsidRDefault="001A7F11" w:rsidP="00FF6961">
      <w:pPr>
        <w:spacing w:before="60" w:after="60"/>
        <w:rPr>
          <w:rFonts w:ascii="Times New Roman" w:hAnsi="Times New Roman" w:cs="Times New Roman"/>
          <w:lang w:val="en-GB"/>
        </w:rPr>
      </w:pPr>
    </w:p>
    <w:sectPr w:rsidR="001A7F11" w:rsidRPr="00AF71CE" w:rsidSect="0074367D">
      <w:footerReference w:type="default" r:id="rId7"/>
      <w:pgSz w:w="15840" w:h="12240" w:orient="landscape"/>
      <w:pgMar w:top="709"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D496" w14:textId="77777777" w:rsidR="00BE04DE" w:rsidRDefault="00BE04DE" w:rsidP="00B71742">
      <w:pPr>
        <w:spacing w:after="0" w:line="240" w:lineRule="auto"/>
      </w:pPr>
      <w:r>
        <w:separator/>
      </w:r>
    </w:p>
  </w:endnote>
  <w:endnote w:type="continuationSeparator" w:id="0">
    <w:p w14:paraId="08379E68" w14:textId="77777777" w:rsidR="00BE04DE" w:rsidRDefault="00BE04DE" w:rsidP="00B7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71311"/>
      <w:docPartObj>
        <w:docPartGallery w:val="Page Numbers (Bottom of Page)"/>
        <w:docPartUnique/>
      </w:docPartObj>
    </w:sdtPr>
    <w:sdtEndPr>
      <w:rPr>
        <w:noProof/>
      </w:rPr>
    </w:sdtEndPr>
    <w:sdtContent>
      <w:p w14:paraId="00EE5DBF" w14:textId="328631F8" w:rsidR="0018335D" w:rsidRDefault="00183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210E9" w14:textId="77777777" w:rsidR="0018335D" w:rsidRDefault="00183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EB23" w14:textId="77777777" w:rsidR="00BE04DE" w:rsidRDefault="00BE04DE" w:rsidP="00B71742">
      <w:pPr>
        <w:spacing w:after="0" w:line="240" w:lineRule="auto"/>
      </w:pPr>
      <w:r>
        <w:separator/>
      </w:r>
    </w:p>
  </w:footnote>
  <w:footnote w:type="continuationSeparator" w:id="0">
    <w:p w14:paraId="791941D7" w14:textId="77777777" w:rsidR="00BE04DE" w:rsidRDefault="00BE04DE" w:rsidP="00B71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D72"/>
    <w:multiLevelType w:val="multilevel"/>
    <w:tmpl w:val="E95641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069C3"/>
    <w:multiLevelType w:val="hybridMultilevel"/>
    <w:tmpl w:val="C336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4FE"/>
    <w:multiLevelType w:val="hybridMultilevel"/>
    <w:tmpl w:val="E820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D1C2A"/>
    <w:multiLevelType w:val="multilevel"/>
    <w:tmpl w:val="7174D0B6"/>
    <w:lvl w:ilvl="0">
      <w:start w:val="2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9756A"/>
    <w:multiLevelType w:val="hybridMultilevel"/>
    <w:tmpl w:val="F8AA19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8CC26BF"/>
    <w:multiLevelType w:val="hybridMultilevel"/>
    <w:tmpl w:val="52889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B1EE0"/>
    <w:multiLevelType w:val="multilevel"/>
    <w:tmpl w:val="67F23A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934A0"/>
    <w:multiLevelType w:val="hybridMultilevel"/>
    <w:tmpl w:val="4668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473B"/>
    <w:multiLevelType w:val="hybridMultilevel"/>
    <w:tmpl w:val="ABD825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4D7C45"/>
    <w:multiLevelType w:val="multilevel"/>
    <w:tmpl w:val="64E87F68"/>
    <w:lvl w:ilvl="0">
      <w:start w:val="19"/>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13979"/>
    <w:multiLevelType w:val="multilevel"/>
    <w:tmpl w:val="43184052"/>
    <w:lvl w:ilvl="0">
      <w:start w:val="2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7F6E44"/>
    <w:multiLevelType w:val="hybridMultilevel"/>
    <w:tmpl w:val="39D4E070"/>
    <w:lvl w:ilvl="0" w:tplc="ECEA80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3B7BB8"/>
    <w:multiLevelType w:val="multilevel"/>
    <w:tmpl w:val="1EFC077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0A7EF9"/>
    <w:multiLevelType w:val="hybridMultilevel"/>
    <w:tmpl w:val="AB8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F6F6E"/>
    <w:multiLevelType w:val="multilevel"/>
    <w:tmpl w:val="5148C7B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D2E"/>
    <w:multiLevelType w:val="hybridMultilevel"/>
    <w:tmpl w:val="2984F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3D0368"/>
    <w:multiLevelType w:val="multilevel"/>
    <w:tmpl w:val="B9A22E88"/>
    <w:lvl w:ilvl="0">
      <w:start w:val="3"/>
      <w:numFmt w:val="decimal"/>
      <w:lvlText w:val="%1"/>
      <w:lvlJc w:val="left"/>
      <w:pPr>
        <w:ind w:left="450" w:hanging="450"/>
      </w:pPr>
    </w:lvl>
    <w:lvl w:ilvl="1">
      <w:start w:val="3"/>
      <w:numFmt w:val="decimal"/>
      <w:lvlText w:val="%1.%2"/>
      <w:lvlJc w:val="left"/>
      <w:pPr>
        <w:ind w:left="1530" w:hanging="450"/>
      </w:pPr>
    </w:lvl>
    <w:lvl w:ilvl="2">
      <w:start w:val="3"/>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7" w15:restartNumberingAfterBreak="0">
    <w:nsid w:val="27896C4B"/>
    <w:multiLevelType w:val="multilevel"/>
    <w:tmpl w:val="6ABA01F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7953ED"/>
    <w:multiLevelType w:val="multilevel"/>
    <w:tmpl w:val="FF7C036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36583F"/>
    <w:multiLevelType w:val="hybridMultilevel"/>
    <w:tmpl w:val="601EBC04"/>
    <w:lvl w:ilvl="0" w:tplc="49629A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65F94"/>
    <w:multiLevelType w:val="multilevel"/>
    <w:tmpl w:val="F72AAC4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C751A7"/>
    <w:multiLevelType w:val="hybridMultilevel"/>
    <w:tmpl w:val="8B42F55E"/>
    <w:lvl w:ilvl="0" w:tplc="1A102AD0">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F05C87"/>
    <w:multiLevelType w:val="multilevel"/>
    <w:tmpl w:val="018A513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731DC7"/>
    <w:multiLevelType w:val="multilevel"/>
    <w:tmpl w:val="00CE3510"/>
    <w:lvl w:ilvl="0">
      <w:start w:val="3"/>
      <w:numFmt w:val="decimal"/>
      <w:lvlText w:val="%1."/>
      <w:lvlJc w:val="left"/>
      <w:pPr>
        <w:ind w:left="510" w:hanging="510"/>
      </w:pPr>
    </w:lvl>
    <w:lvl w:ilvl="1">
      <w:start w:val="3"/>
      <w:numFmt w:val="decimal"/>
      <w:lvlText w:val="%1.%2."/>
      <w:lvlJc w:val="left"/>
      <w:pPr>
        <w:ind w:left="1590" w:hanging="510"/>
      </w:pPr>
    </w:lvl>
    <w:lvl w:ilvl="2">
      <w:start w:val="4"/>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4A1249E7"/>
    <w:multiLevelType w:val="multilevel"/>
    <w:tmpl w:val="BE5A00D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532074"/>
    <w:multiLevelType w:val="multilevel"/>
    <w:tmpl w:val="7C7E62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1A64A8"/>
    <w:multiLevelType w:val="hybridMultilevel"/>
    <w:tmpl w:val="17CE8A96"/>
    <w:lvl w:ilvl="0" w:tplc="4F90A72E">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AA0462"/>
    <w:multiLevelType w:val="hybridMultilevel"/>
    <w:tmpl w:val="B5120D88"/>
    <w:lvl w:ilvl="0" w:tplc="B8CA97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B3ADF"/>
    <w:multiLevelType w:val="multilevel"/>
    <w:tmpl w:val="697044F2"/>
    <w:lvl w:ilvl="0">
      <w:start w:val="1"/>
      <w:numFmt w:val="decimal"/>
      <w:pStyle w:val="H1Ashurst"/>
      <w:lvlText w:val="%1."/>
      <w:lvlJc w:val="left"/>
      <w:pPr>
        <w:tabs>
          <w:tab w:val="num" w:pos="782"/>
        </w:tabs>
        <w:ind w:left="782" w:hanging="782"/>
      </w:pPr>
      <w:rPr>
        <w:rFonts w:hint="default"/>
        <w:b w:val="0"/>
        <w:i w:val="0"/>
        <w:color w:val="auto"/>
        <w:sz w:val="18"/>
      </w:rPr>
    </w:lvl>
    <w:lvl w:ilvl="1">
      <w:start w:val="1"/>
      <w:numFmt w:val="decimal"/>
      <w:pStyle w:val="H2Ashurst"/>
      <w:lvlText w:val="%1.%2"/>
      <w:lvlJc w:val="left"/>
      <w:pPr>
        <w:tabs>
          <w:tab w:val="num" w:pos="782"/>
        </w:tabs>
        <w:ind w:left="782" w:hanging="782"/>
      </w:pPr>
      <w:rPr>
        <w:rFonts w:hint="default"/>
        <w:b w:val="0"/>
        <w:i w:val="0"/>
        <w:color w:val="auto"/>
        <w:sz w:val="18"/>
        <w:szCs w:val="18"/>
      </w:rPr>
    </w:lvl>
    <w:lvl w:ilvl="2">
      <w:start w:val="1"/>
      <w:numFmt w:val="lowerLetter"/>
      <w:pStyle w:val="H3Ashurst"/>
      <w:lvlText w:val="(%3)"/>
      <w:lvlJc w:val="left"/>
      <w:pPr>
        <w:tabs>
          <w:tab w:val="num" w:pos="1475"/>
        </w:tabs>
        <w:ind w:left="1475" w:hanging="624"/>
      </w:pPr>
      <w:rPr>
        <w:rFonts w:asciiTheme="majorHAnsi" w:hAnsiTheme="majorHAnsi" w:hint="default"/>
        <w:b w:val="0"/>
        <w:i w:val="0"/>
        <w:strike w:val="0"/>
        <w:color w:val="auto"/>
        <w:sz w:val="18"/>
        <w:szCs w:val="18"/>
      </w:rPr>
    </w:lvl>
    <w:lvl w:ilvl="3">
      <w:start w:val="1"/>
      <w:numFmt w:val="lowerRoman"/>
      <w:pStyle w:val="H4Ashurst"/>
      <w:lvlText w:val="(%4)"/>
      <w:lvlJc w:val="left"/>
      <w:pPr>
        <w:tabs>
          <w:tab w:val="num" w:pos="2030"/>
        </w:tabs>
        <w:ind w:left="2030" w:hanging="624"/>
      </w:pPr>
      <w:rPr>
        <w:rFonts w:hint="default"/>
        <w:b w:val="0"/>
        <w:i w:val="0"/>
        <w:color w:val="auto"/>
        <w:sz w:val="18"/>
        <w:szCs w:val="18"/>
      </w:rPr>
    </w:lvl>
    <w:lvl w:ilvl="4">
      <w:start w:val="1"/>
      <w:numFmt w:val="upperLetter"/>
      <w:pStyle w:val="H5Ashurst"/>
      <w:lvlText w:val="(%5)"/>
      <w:lvlJc w:val="left"/>
      <w:pPr>
        <w:tabs>
          <w:tab w:val="num" w:pos="2653"/>
        </w:tabs>
        <w:ind w:left="2653" w:hanging="623"/>
      </w:pPr>
      <w:rPr>
        <w:rFonts w:hint="default"/>
        <w:b w:val="0"/>
        <w:i w:val="0"/>
        <w:color w:val="auto"/>
        <w:sz w:val="18"/>
        <w:szCs w:val="18"/>
      </w:rPr>
    </w:lvl>
    <w:lvl w:ilvl="5">
      <w:start w:val="27"/>
      <w:numFmt w:val="lowerLetter"/>
      <w:pStyle w:val="H6Ashurst"/>
      <w:lvlText w:val="(%6)"/>
      <w:lvlJc w:val="left"/>
      <w:pPr>
        <w:tabs>
          <w:tab w:val="num" w:pos="3277"/>
        </w:tabs>
        <w:ind w:left="3277" w:hanging="624"/>
      </w:pPr>
      <w:rPr>
        <w:rFonts w:hint="default"/>
        <w:b w:val="0"/>
        <w:i w:val="0"/>
        <w:color w:val="auto"/>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4F5F46D7"/>
    <w:multiLevelType w:val="hybridMultilevel"/>
    <w:tmpl w:val="561E5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FB1E1E"/>
    <w:multiLevelType w:val="multilevel"/>
    <w:tmpl w:val="129891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AF7601"/>
    <w:multiLevelType w:val="multilevel"/>
    <w:tmpl w:val="C074BD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2C17D3"/>
    <w:multiLevelType w:val="hybridMultilevel"/>
    <w:tmpl w:val="6AA6BCF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53B926BA"/>
    <w:multiLevelType w:val="hybridMultilevel"/>
    <w:tmpl w:val="88DCD5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7376AB"/>
    <w:multiLevelType w:val="multilevel"/>
    <w:tmpl w:val="A24CE08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9E743F"/>
    <w:multiLevelType w:val="hybridMultilevel"/>
    <w:tmpl w:val="F1D41B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FF7EA3"/>
    <w:multiLevelType w:val="multilevel"/>
    <w:tmpl w:val="15189B8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F870EE"/>
    <w:multiLevelType w:val="multilevel"/>
    <w:tmpl w:val="3FB8CCEE"/>
    <w:lvl w:ilvl="0">
      <w:start w:val="7"/>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BE7E48"/>
    <w:multiLevelType w:val="multilevel"/>
    <w:tmpl w:val="A8E0093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4E49E0"/>
    <w:multiLevelType w:val="multilevel"/>
    <w:tmpl w:val="90DE1AD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4B530B"/>
    <w:multiLevelType w:val="multilevel"/>
    <w:tmpl w:val="02C813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635F3F"/>
    <w:multiLevelType w:val="hybridMultilevel"/>
    <w:tmpl w:val="665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30E8E"/>
    <w:multiLevelType w:val="multilevel"/>
    <w:tmpl w:val="11AA04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6A0B23"/>
    <w:multiLevelType w:val="multilevel"/>
    <w:tmpl w:val="EFBEE98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B42480"/>
    <w:multiLevelType w:val="hybridMultilevel"/>
    <w:tmpl w:val="1780FB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3EB55BE"/>
    <w:multiLevelType w:val="hybridMultilevel"/>
    <w:tmpl w:val="035C610A"/>
    <w:lvl w:ilvl="0" w:tplc="9E50EA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8B2A6A"/>
    <w:multiLevelType w:val="multilevel"/>
    <w:tmpl w:val="AB38FA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5D352C"/>
    <w:multiLevelType w:val="hybridMultilevel"/>
    <w:tmpl w:val="3FE46926"/>
    <w:lvl w:ilvl="0" w:tplc="F9806E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FD72EF"/>
    <w:multiLevelType w:val="multilevel"/>
    <w:tmpl w:val="2D5A38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1"/>
  </w:num>
  <w:num w:numId="6">
    <w:abstractNumId w:val="36"/>
  </w:num>
  <w:num w:numId="7">
    <w:abstractNumId w:val="46"/>
  </w:num>
  <w:num w:numId="8">
    <w:abstractNumId w:val="48"/>
  </w:num>
  <w:num w:numId="9">
    <w:abstractNumId w:val="42"/>
  </w:num>
  <w:num w:numId="10">
    <w:abstractNumId w:val="22"/>
  </w:num>
  <w:num w:numId="11">
    <w:abstractNumId w:val="43"/>
  </w:num>
  <w:num w:numId="12">
    <w:abstractNumId w:val="38"/>
  </w:num>
  <w:num w:numId="13">
    <w:abstractNumId w:val="18"/>
  </w:num>
  <w:num w:numId="14">
    <w:abstractNumId w:val="24"/>
  </w:num>
  <w:num w:numId="15">
    <w:abstractNumId w:val="39"/>
  </w:num>
  <w:num w:numId="16">
    <w:abstractNumId w:val="34"/>
  </w:num>
  <w:num w:numId="17">
    <w:abstractNumId w:val="9"/>
  </w:num>
  <w:num w:numId="18">
    <w:abstractNumId w:val="14"/>
  </w:num>
  <w:num w:numId="19">
    <w:abstractNumId w:val="20"/>
  </w:num>
  <w:num w:numId="20">
    <w:abstractNumId w:val="10"/>
  </w:num>
  <w:num w:numId="21">
    <w:abstractNumId w:val="11"/>
  </w:num>
  <w:num w:numId="22">
    <w:abstractNumId w:val="12"/>
  </w:num>
  <w:num w:numId="23">
    <w:abstractNumId w:val="3"/>
  </w:num>
  <w:num w:numId="24">
    <w:abstractNumId w:val="33"/>
  </w:num>
  <w:num w:numId="25">
    <w:abstractNumId w:val="13"/>
  </w:num>
  <w:num w:numId="26">
    <w:abstractNumId w:val="41"/>
  </w:num>
  <w:num w:numId="27">
    <w:abstractNumId w:val="2"/>
  </w:num>
  <w:num w:numId="28">
    <w:abstractNumId w:val="1"/>
  </w:num>
  <w:num w:numId="29">
    <w:abstractNumId w:val="7"/>
  </w:num>
  <w:num w:numId="30">
    <w:abstractNumId w:val="45"/>
  </w:num>
  <w:num w:numId="31">
    <w:abstractNumId w:val="27"/>
  </w:num>
  <w:num w:numId="32">
    <w:abstractNumId w:val="29"/>
  </w:num>
  <w:num w:numId="33">
    <w:abstractNumId w:val="19"/>
  </w:num>
  <w:num w:numId="34">
    <w:abstractNumId w:val="15"/>
  </w:num>
  <w:num w:numId="35">
    <w:abstractNumId w:val="40"/>
  </w:num>
  <w:num w:numId="36">
    <w:abstractNumId w:val="30"/>
  </w:num>
  <w:num w:numId="37">
    <w:abstractNumId w:val="6"/>
  </w:num>
  <w:num w:numId="38">
    <w:abstractNumId w:val="17"/>
  </w:num>
  <w:num w:numId="39">
    <w:abstractNumId w:val="37"/>
  </w:num>
  <w:num w:numId="40">
    <w:abstractNumId w:val="25"/>
  </w:num>
  <w:num w:numId="41">
    <w:abstractNumId w:val="28"/>
  </w:num>
  <w:num w:numId="42">
    <w:abstractNumId w:val="47"/>
  </w:num>
  <w:num w:numId="43">
    <w:abstractNumId w:val="35"/>
  </w:num>
  <w:num w:numId="44">
    <w:abstractNumId w:val="0"/>
  </w:num>
  <w:num w:numId="45">
    <w:abstractNumId w:val="16"/>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4C"/>
    <w:rsid w:val="000001AF"/>
    <w:rsid w:val="000129B5"/>
    <w:rsid w:val="00035E5F"/>
    <w:rsid w:val="0004168B"/>
    <w:rsid w:val="00070005"/>
    <w:rsid w:val="00071258"/>
    <w:rsid w:val="00071B69"/>
    <w:rsid w:val="000937BC"/>
    <w:rsid w:val="000A6C93"/>
    <w:rsid w:val="000A7615"/>
    <w:rsid w:val="000B0BCE"/>
    <w:rsid w:val="000E1863"/>
    <w:rsid w:val="000F7869"/>
    <w:rsid w:val="0011560F"/>
    <w:rsid w:val="001209E5"/>
    <w:rsid w:val="00125836"/>
    <w:rsid w:val="001371D9"/>
    <w:rsid w:val="001549EC"/>
    <w:rsid w:val="00166863"/>
    <w:rsid w:val="0017261F"/>
    <w:rsid w:val="0018335D"/>
    <w:rsid w:val="00183D92"/>
    <w:rsid w:val="00195CBD"/>
    <w:rsid w:val="001A7F11"/>
    <w:rsid w:val="001B095F"/>
    <w:rsid w:val="001B28D8"/>
    <w:rsid w:val="001B4D18"/>
    <w:rsid w:val="001B4F78"/>
    <w:rsid w:val="001C4C35"/>
    <w:rsid w:val="001E4071"/>
    <w:rsid w:val="001F3374"/>
    <w:rsid w:val="00202C15"/>
    <w:rsid w:val="0021319C"/>
    <w:rsid w:val="002139C9"/>
    <w:rsid w:val="002157B8"/>
    <w:rsid w:val="00246228"/>
    <w:rsid w:val="00246C89"/>
    <w:rsid w:val="0025763F"/>
    <w:rsid w:val="002749E4"/>
    <w:rsid w:val="00276308"/>
    <w:rsid w:val="0027714B"/>
    <w:rsid w:val="002A34BC"/>
    <w:rsid w:val="00313424"/>
    <w:rsid w:val="00313592"/>
    <w:rsid w:val="00331009"/>
    <w:rsid w:val="0033453A"/>
    <w:rsid w:val="00343F0B"/>
    <w:rsid w:val="00361C9F"/>
    <w:rsid w:val="00373097"/>
    <w:rsid w:val="00377B65"/>
    <w:rsid w:val="0039247C"/>
    <w:rsid w:val="003B5632"/>
    <w:rsid w:val="003B78C7"/>
    <w:rsid w:val="003D17DD"/>
    <w:rsid w:val="003E071C"/>
    <w:rsid w:val="003F7F2B"/>
    <w:rsid w:val="00426CE6"/>
    <w:rsid w:val="004463DA"/>
    <w:rsid w:val="0047602C"/>
    <w:rsid w:val="00494F49"/>
    <w:rsid w:val="004A36DC"/>
    <w:rsid w:val="004B0821"/>
    <w:rsid w:val="004B280B"/>
    <w:rsid w:val="004D3445"/>
    <w:rsid w:val="004D4152"/>
    <w:rsid w:val="004D5E6A"/>
    <w:rsid w:val="005240CE"/>
    <w:rsid w:val="0052421A"/>
    <w:rsid w:val="005356B6"/>
    <w:rsid w:val="00543620"/>
    <w:rsid w:val="005608A6"/>
    <w:rsid w:val="005B7C5F"/>
    <w:rsid w:val="005C0843"/>
    <w:rsid w:val="005C43F7"/>
    <w:rsid w:val="005E79D7"/>
    <w:rsid w:val="00613370"/>
    <w:rsid w:val="00614064"/>
    <w:rsid w:val="0063527D"/>
    <w:rsid w:val="00642FF9"/>
    <w:rsid w:val="00652E0A"/>
    <w:rsid w:val="00664504"/>
    <w:rsid w:val="0067427F"/>
    <w:rsid w:val="00675795"/>
    <w:rsid w:val="00681C65"/>
    <w:rsid w:val="006838A0"/>
    <w:rsid w:val="006D12B8"/>
    <w:rsid w:val="006F2800"/>
    <w:rsid w:val="00706BC8"/>
    <w:rsid w:val="007215C7"/>
    <w:rsid w:val="0074367D"/>
    <w:rsid w:val="007508B1"/>
    <w:rsid w:val="007732E1"/>
    <w:rsid w:val="00784894"/>
    <w:rsid w:val="00791BA1"/>
    <w:rsid w:val="007F1C0D"/>
    <w:rsid w:val="007F5BE4"/>
    <w:rsid w:val="00860541"/>
    <w:rsid w:val="00863373"/>
    <w:rsid w:val="008641BB"/>
    <w:rsid w:val="00866998"/>
    <w:rsid w:val="008A25CE"/>
    <w:rsid w:val="008A5ECB"/>
    <w:rsid w:val="00906A03"/>
    <w:rsid w:val="009117D3"/>
    <w:rsid w:val="00922928"/>
    <w:rsid w:val="00931A4C"/>
    <w:rsid w:val="0095572D"/>
    <w:rsid w:val="009608BC"/>
    <w:rsid w:val="009A2D8C"/>
    <w:rsid w:val="009B153C"/>
    <w:rsid w:val="009E7CF8"/>
    <w:rsid w:val="00A069B3"/>
    <w:rsid w:val="00A14F4B"/>
    <w:rsid w:val="00A33CBC"/>
    <w:rsid w:val="00A37885"/>
    <w:rsid w:val="00A44DFD"/>
    <w:rsid w:val="00A55E63"/>
    <w:rsid w:val="00A765F2"/>
    <w:rsid w:val="00A86BA0"/>
    <w:rsid w:val="00A922D0"/>
    <w:rsid w:val="00A95166"/>
    <w:rsid w:val="00AB3B6B"/>
    <w:rsid w:val="00AB77F9"/>
    <w:rsid w:val="00AD3026"/>
    <w:rsid w:val="00AD76D1"/>
    <w:rsid w:val="00AF2D54"/>
    <w:rsid w:val="00AF71CE"/>
    <w:rsid w:val="00B55CA1"/>
    <w:rsid w:val="00B603D9"/>
    <w:rsid w:val="00B65FA8"/>
    <w:rsid w:val="00B71742"/>
    <w:rsid w:val="00B7761D"/>
    <w:rsid w:val="00BC716A"/>
    <w:rsid w:val="00BD15FB"/>
    <w:rsid w:val="00BE04DE"/>
    <w:rsid w:val="00C25D81"/>
    <w:rsid w:val="00C36C97"/>
    <w:rsid w:val="00C45D27"/>
    <w:rsid w:val="00C50F21"/>
    <w:rsid w:val="00C52790"/>
    <w:rsid w:val="00C57CC4"/>
    <w:rsid w:val="00C61FF3"/>
    <w:rsid w:val="00C71930"/>
    <w:rsid w:val="00C719E9"/>
    <w:rsid w:val="00C74EE2"/>
    <w:rsid w:val="00C96A1F"/>
    <w:rsid w:val="00CE4CBE"/>
    <w:rsid w:val="00D0135E"/>
    <w:rsid w:val="00D04BBE"/>
    <w:rsid w:val="00D22332"/>
    <w:rsid w:val="00D45D5C"/>
    <w:rsid w:val="00D476B1"/>
    <w:rsid w:val="00D5131B"/>
    <w:rsid w:val="00D57237"/>
    <w:rsid w:val="00D60C31"/>
    <w:rsid w:val="00D660B4"/>
    <w:rsid w:val="00D72025"/>
    <w:rsid w:val="00D7355A"/>
    <w:rsid w:val="00D778F3"/>
    <w:rsid w:val="00D86D62"/>
    <w:rsid w:val="00D97888"/>
    <w:rsid w:val="00DC556A"/>
    <w:rsid w:val="00E00BEA"/>
    <w:rsid w:val="00E0640F"/>
    <w:rsid w:val="00E242B1"/>
    <w:rsid w:val="00E32789"/>
    <w:rsid w:val="00E337AD"/>
    <w:rsid w:val="00E36221"/>
    <w:rsid w:val="00E44371"/>
    <w:rsid w:val="00E46218"/>
    <w:rsid w:val="00E57FB8"/>
    <w:rsid w:val="00EC0F0E"/>
    <w:rsid w:val="00EC2C3A"/>
    <w:rsid w:val="00EC42DB"/>
    <w:rsid w:val="00EE20ED"/>
    <w:rsid w:val="00EE55E4"/>
    <w:rsid w:val="00EE676C"/>
    <w:rsid w:val="00EF5567"/>
    <w:rsid w:val="00F13CBA"/>
    <w:rsid w:val="00F4312C"/>
    <w:rsid w:val="00F70EEE"/>
    <w:rsid w:val="00F74F87"/>
    <w:rsid w:val="00FB7D11"/>
    <w:rsid w:val="00FC2C9E"/>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55E9"/>
  <w15:chartTrackingRefBased/>
  <w15:docId w15:val="{0AB2825C-368B-4579-B8E4-1D670B3F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4C"/>
    <w:rPr>
      <w:lang w:val="lv-LV"/>
    </w:rPr>
  </w:style>
  <w:style w:type="paragraph" w:styleId="Heading1">
    <w:name w:val="heading 1"/>
    <w:basedOn w:val="Normal"/>
    <w:next w:val="Normal"/>
    <w:link w:val="Heading1Char1"/>
    <w:qFormat/>
    <w:rsid w:val="000F7869"/>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uiPriority w:val="9"/>
    <w:semiHidden/>
    <w:unhideWhenUsed/>
    <w:qFormat/>
    <w:rsid w:val="000937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1AF"/>
    <w:rPr>
      <w:color w:val="0563C1" w:themeColor="hyperlink"/>
      <w:u w:val="single"/>
    </w:rPr>
  </w:style>
  <w:style w:type="character" w:styleId="UnresolvedMention">
    <w:name w:val="Unresolved Mention"/>
    <w:basedOn w:val="DefaultParagraphFont"/>
    <w:uiPriority w:val="99"/>
    <w:semiHidden/>
    <w:unhideWhenUsed/>
    <w:rsid w:val="000001AF"/>
    <w:rPr>
      <w:color w:val="605E5C"/>
      <w:shd w:val="clear" w:color="auto" w:fill="E1DFDD"/>
    </w:rPr>
  </w:style>
  <w:style w:type="paragraph" w:styleId="BalloonText">
    <w:name w:val="Balloon Text"/>
    <w:basedOn w:val="Normal"/>
    <w:link w:val="BalloonTextChar"/>
    <w:uiPriority w:val="99"/>
    <w:semiHidden/>
    <w:unhideWhenUsed/>
    <w:rsid w:val="00FF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61"/>
    <w:rPr>
      <w:rFonts w:ascii="Segoe UI" w:hAnsi="Segoe UI" w:cs="Segoe UI"/>
      <w:sz w:val="18"/>
      <w:szCs w:val="18"/>
      <w:lang w:val="lv-LV"/>
    </w:rPr>
  </w:style>
  <w:style w:type="character" w:customStyle="1" w:styleId="jlqj4b">
    <w:name w:val="jlqj4b"/>
    <w:basedOn w:val="DefaultParagraphFont"/>
    <w:rsid w:val="00AD76D1"/>
  </w:style>
  <w:style w:type="character" w:styleId="CommentReference">
    <w:name w:val="annotation reference"/>
    <w:basedOn w:val="DefaultParagraphFont"/>
    <w:uiPriority w:val="99"/>
    <w:unhideWhenUsed/>
    <w:rsid w:val="00361C9F"/>
    <w:rPr>
      <w:sz w:val="16"/>
      <w:szCs w:val="16"/>
    </w:rPr>
  </w:style>
  <w:style w:type="paragraph" w:styleId="CommentText">
    <w:name w:val="annotation text"/>
    <w:basedOn w:val="Normal"/>
    <w:link w:val="CommentTextChar"/>
    <w:uiPriority w:val="99"/>
    <w:unhideWhenUsed/>
    <w:rsid w:val="00361C9F"/>
    <w:pPr>
      <w:spacing w:line="240" w:lineRule="auto"/>
    </w:pPr>
    <w:rPr>
      <w:sz w:val="20"/>
      <w:szCs w:val="20"/>
    </w:rPr>
  </w:style>
  <w:style w:type="character" w:customStyle="1" w:styleId="CommentTextChar">
    <w:name w:val="Comment Text Char"/>
    <w:basedOn w:val="DefaultParagraphFont"/>
    <w:link w:val="CommentText"/>
    <w:uiPriority w:val="99"/>
    <w:rsid w:val="00361C9F"/>
    <w:rPr>
      <w:sz w:val="20"/>
      <w:szCs w:val="20"/>
      <w:lang w:val="lv-LV"/>
    </w:rPr>
  </w:style>
  <w:style w:type="paragraph" w:styleId="CommentSubject">
    <w:name w:val="annotation subject"/>
    <w:basedOn w:val="CommentText"/>
    <w:next w:val="CommentText"/>
    <w:link w:val="CommentSubjectChar"/>
    <w:uiPriority w:val="99"/>
    <w:semiHidden/>
    <w:unhideWhenUsed/>
    <w:rsid w:val="00361C9F"/>
    <w:rPr>
      <w:b/>
      <w:bCs/>
    </w:rPr>
  </w:style>
  <w:style w:type="character" w:customStyle="1" w:styleId="CommentSubjectChar">
    <w:name w:val="Comment Subject Char"/>
    <w:basedOn w:val="CommentTextChar"/>
    <w:link w:val="CommentSubject"/>
    <w:uiPriority w:val="99"/>
    <w:semiHidden/>
    <w:rsid w:val="00361C9F"/>
    <w:rPr>
      <w:b/>
      <w:bCs/>
      <w:sz w:val="20"/>
      <w:szCs w:val="20"/>
      <w:lang w:val="lv-LV"/>
    </w:rPr>
  </w:style>
  <w:style w:type="paragraph" w:styleId="ListParagraph">
    <w:name w:val="List Paragraph"/>
    <w:aliases w:val="Strip,H&amp;P List Paragraph,Syle 1,Normal bullet 2,Bullet list,Saistīto dokumentu saraksts,Virsraksti,Párrafo de lista,Numbered Para 1,Dot pt,No Spacing1,List Paragraph Char Char Char,Indicator Text,List Paragraph1,Bullet Points,MAIN CONTENT"/>
    <w:basedOn w:val="Normal"/>
    <w:link w:val="ListParagraphChar"/>
    <w:uiPriority w:val="34"/>
    <w:qFormat/>
    <w:rsid w:val="002157B8"/>
    <w:pPr>
      <w:ind w:left="720"/>
      <w:contextualSpacing/>
    </w:pPr>
  </w:style>
  <w:style w:type="character" w:styleId="FollowedHyperlink">
    <w:name w:val="FollowedHyperlink"/>
    <w:basedOn w:val="DefaultParagraphFont"/>
    <w:uiPriority w:val="99"/>
    <w:semiHidden/>
    <w:unhideWhenUsed/>
    <w:rsid w:val="0047602C"/>
    <w:rPr>
      <w:color w:val="954F72" w:themeColor="followedHyperlink"/>
      <w:u w:val="single"/>
    </w:rPr>
  </w:style>
  <w:style w:type="character" w:customStyle="1" w:styleId="viiyi">
    <w:name w:val="viiyi"/>
    <w:basedOn w:val="DefaultParagraphFont"/>
    <w:rsid w:val="004B280B"/>
  </w:style>
  <w:style w:type="character" w:customStyle="1" w:styleId="hps">
    <w:name w:val="hps"/>
    <w:rsid w:val="00D57237"/>
    <w:rPr>
      <w:rFonts w:cs="Times New Roman"/>
    </w:rPr>
  </w:style>
  <w:style w:type="character" w:customStyle="1" w:styleId="tlid-translation">
    <w:name w:val="tlid-translation"/>
    <w:basedOn w:val="DefaultParagraphFont"/>
    <w:rsid w:val="000E1863"/>
  </w:style>
  <w:style w:type="paragraph" w:customStyle="1" w:styleId="LG-paligiekartas3">
    <w:name w:val="LG-paligiekartas 3"/>
    <w:basedOn w:val="Normal"/>
    <w:rsid w:val="001A7F11"/>
    <w:pPr>
      <w:tabs>
        <w:tab w:val="num" w:pos="1080"/>
      </w:tabs>
      <w:spacing w:after="0" w:line="240" w:lineRule="auto"/>
      <w:ind w:left="737" w:hanging="737"/>
      <w:jc w:val="both"/>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717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1742"/>
    <w:rPr>
      <w:lang w:val="lv-LV"/>
    </w:rPr>
  </w:style>
  <w:style w:type="paragraph" w:styleId="Footer">
    <w:name w:val="footer"/>
    <w:basedOn w:val="Normal"/>
    <w:link w:val="FooterChar"/>
    <w:unhideWhenUsed/>
    <w:rsid w:val="00B717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1742"/>
    <w:rPr>
      <w:lang w:val="lv-LV"/>
    </w:rPr>
  </w:style>
  <w:style w:type="character" w:customStyle="1" w:styleId="ListParagraphChar">
    <w:name w:val="List Paragraph Char"/>
    <w:aliases w:val="Strip Char,H&amp;P List Paragraph Char,Syle 1 Char,Normal bullet 2 Char,Bullet list Char,Saistīto dokumentu saraksts Char,Virsraksti Char,Párrafo de lista Char,Numbered Para 1 Char,Dot pt Char,No Spacing1 Char,Indicator Text Char"/>
    <w:basedOn w:val="DefaultParagraphFont"/>
    <w:link w:val="ListParagraph"/>
    <w:uiPriority w:val="34"/>
    <w:qFormat/>
    <w:rsid w:val="00A55E63"/>
    <w:rPr>
      <w:lang w:val="lv-LV"/>
    </w:rPr>
  </w:style>
  <w:style w:type="character" w:customStyle="1" w:styleId="Heading1Char">
    <w:name w:val="Heading 1 Char"/>
    <w:basedOn w:val="DefaultParagraphFont"/>
    <w:uiPriority w:val="9"/>
    <w:rsid w:val="000F7869"/>
    <w:rPr>
      <w:rFonts w:asciiTheme="majorHAnsi" w:eastAsiaTheme="majorEastAsia" w:hAnsiTheme="majorHAnsi" w:cstheme="majorBidi"/>
      <w:color w:val="2F5496" w:themeColor="accent1" w:themeShade="BF"/>
      <w:sz w:val="32"/>
      <w:szCs w:val="32"/>
      <w:lang w:val="lv-LV"/>
    </w:rPr>
  </w:style>
  <w:style w:type="character" w:customStyle="1" w:styleId="Heading1Char1">
    <w:name w:val="Heading 1 Char1"/>
    <w:link w:val="Heading1"/>
    <w:locked/>
    <w:rsid w:val="000F7869"/>
    <w:rPr>
      <w:rFonts w:ascii="Arial" w:eastAsia="Times New Roman" w:hAnsi="Arial" w:cs="Arial"/>
      <w:b/>
      <w:bCs/>
      <w:kern w:val="32"/>
      <w:sz w:val="32"/>
      <w:szCs w:val="32"/>
    </w:rPr>
  </w:style>
  <w:style w:type="paragraph" w:styleId="BodyText2">
    <w:name w:val="Body Text 2"/>
    <w:basedOn w:val="Normal"/>
    <w:link w:val="BodyText2Char"/>
    <w:semiHidden/>
    <w:unhideWhenUsed/>
    <w:rsid w:val="00D86D62"/>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D86D62"/>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0937BC"/>
    <w:rPr>
      <w:rFonts w:asciiTheme="majorHAnsi" w:eastAsiaTheme="majorEastAsia" w:hAnsiTheme="majorHAnsi" w:cstheme="majorBidi"/>
      <w:color w:val="1F3763" w:themeColor="accent1" w:themeShade="7F"/>
      <w:sz w:val="24"/>
      <w:szCs w:val="24"/>
      <w:lang w:val="lv-LV"/>
    </w:rPr>
  </w:style>
  <w:style w:type="paragraph" w:customStyle="1" w:styleId="tv213">
    <w:name w:val="tv213"/>
    <w:basedOn w:val="Normal"/>
    <w:rsid w:val="000937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937B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FooterChar1">
    <w:name w:val="Footer Char1"/>
    <w:locked/>
    <w:rsid w:val="000937BC"/>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0937BC"/>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0937BC"/>
    <w:rPr>
      <w:rFonts w:ascii="Arial" w:eastAsia="Times New Roman" w:hAnsi="Arial" w:cs="Times New Roman"/>
      <w:sz w:val="20"/>
      <w:szCs w:val="20"/>
    </w:rPr>
  </w:style>
  <w:style w:type="character" w:styleId="FootnoteReference">
    <w:name w:val="footnote reference"/>
    <w:basedOn w:val="DefaultParagraphFont"/>
    <w:semiHidden/>
    <w:unhideWhenUsed/>
    <w:rsid w:val="000937BC"/>
    <w:rPr>
      <w:vertAlign w:val="superscript"/>
    </w:rPr>
  </w:style>
  <w:style w:type="paragraph" w:styleId="BodyTextIndent">
    <w:name w:val="Body Text Indent"/>
    <w:basedOn w:val="Normal"/>
    <w:link w:val="BodyTextIndentChar"/>
    <w:uiPriority w:val="99"/>
    <w:rsid w:val="000937BC"/>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0937BC"/>
    <w:rPr>
      <w:rFonts w:ascii="Times New Roman" w:eastAsia="Times New Roman" w:hAnsi="Times New Roman" w:cs="Times New Roman"/>
      <w:sz w:val="24"/>
      <w:szCs w:val="20"/>
    </w:rPr>
  </w:style>
  <w:style w:type="paragraph" w:customStyle="1" w:styleId="H1Ashurst">
    <w:name w:val="H1Ashurst"/>
    <w:basedOn w:val="Normal"/>
    <w:next w:val="H2Ashurst"/>
    <w:uiPriority w:val="1"/>
    <w:qFormat/>
    <w:rsid w:val="000937BC"/>
    <w:pPr>
      <w:keepNext/>
      <w:numPr>
        <w:numId w:val="41"/>
      </w:numPr>
      <w:suppressAutoHyphens/>
      <w:spacing w:after="220" w:line="264" w:lineRule="auto"/>
      <w:jc w:val="both"/>
      <w:outlineLvl w:val="0"/>
    </w:pPr>
    <w:rPr>
      <w:rFonts w:eastAsiaTheme="minorEastAsia"/>
      <w:b/>
      <w:caps/>
      <w:sz w:val="18"/>
      <w:szCs w:val="24"/>
      <w:lang w:val="en-GB" w:eastAsia="zh-TW"/>
    </w:rPr>
  </w:style>
  <w:style w:type="paragraph" w:customStyle="1" w:styleId="H2Ashurst">
    <w:name w:val="H2Ashurst"/>
    <w:basedOn w:val="Normal"/>
    <w:uiPriority w:val="1"/>
    <w:qFormat/>
    <w:rsid w:val="000937BC"/>
    <w:pPr>
      <w:numPr>
        <w:ilvl w:val="1"/>
        <w:numId w:val="41"/>
      </w:numPr>
      <w:suppressAutoHyphens/>
      <w:spacing w:after="220" w:line="264" w:lineRule="auto"/>
      <w:jc w:val="both"/>
      <w:outlineLvl w:val="1"/>
    </w:pPr>
    <w:rPr>
      <w:rFonts w:eastAsiaTheme="minorEastAsia"/>
      <w:sz w:val="18"/>
      <w:szCs w:val="24"/>
      <w:lang w:val="en-GB" w:eastAsia="zh-TW"/>
    </w:rPr>
  </w:style>
  <w:style w:type="paragraph" w:customStyle="1" w:styleId="H3Ashurst">
    <w:name w:val="H3Ashurst"/>
    <w:basedOn w:val="Normal"/>
    <w:uiPriority w:val="1"/>
    <w:qFormat/>
    <w:rsid w:val="000937BC"/>
    <w:pPr>
      <w:numPr>
        <w:ilvl w:val="2"/>
        <w:numId w:val="41"/>
      </w:numPr>
      <w:suppressAutoHyphens/>
      <w:spacing w:after="220" w:line="264" w:lineRule="auto"/>
      <w:jc w:val="both"/>
      <w:outlineLvl w:val="2"/>
    </w:pPr>
    <w:rPr>
      <w:rFonts w:eastAsiaTheme="minorEastAsia"/>
      <w:sz w:val="18"/>
      <w:szCs w:val="24"/>
      <w:lang w:val="en-GB" w:eastAsia="zh-TW"/>
    </w:rPr>
  </w:style>
  <w:style w:type="paragraph" w:customStyle="1" w:styleId="H4Ashurst">
    <w:name w:val="H4Ashurst"/>
    <w:basedOn w:val="Normal"/>
    <w:uiPriority w:val="1"/>
    <w:qFormat/>
    <w:rsid w:val="000937BC"/>
    <w:pPr>
      <w:numPr>
        <w:ilvl w:val="3"/>
        <w:numId w:val="41"/>
      </w:numPr>
      <w:suppressAutoHyphens/>
      <w:spacing w:after="220" w:line="264" w:lineRule="auto"/>
      <w:jc w:val="both"/>
      <w:outlineLvl w:val="3"/>
    </w:pPr>
    <w:rPr>
      <w:rFonts w:eastAsiaTheme="minorEastAsia"/>
      <w:sz w:val="18"/>
      <w:szCs w:val="24"/>
      <w:lang w:val="en-GB" w:eastAsia="zh-TW"/>
    </w:rPr>
  </w:style>
  <w:style w:type="paragraph" w:customStyle="1" w:styleId="H5Ashurst">
    <w:name w:val="H5Ashurst"/>
    <w:basedOn w:val="Normal"/>
    <w:uiPriority w:val="1"/>
    <w:qFormat/>
    <w:rsid w:val="000937BC"/>
    <w:pPr>
      <w:numPr>
        <w:ilvl w:val="4"/>
        <w:numId w:val="41"/>
      </w:numPr>
      <w:suppressAutoHyphens/>
      <w:spacing w:after="220" w:line="264" w:lineRule="auto"/>
      <w:jc w:val="both"/>
      <w:outlineLvl w:val="4"/>
    </w:pPr>
    <w:rPr>
      <w:rFonts w:eastAsiaTheme="minorEastAsia"/>
      <w:sz w:val="18"/>
      <w:szCs w:val="24"/>
      <w:lang w:val="en-GB" w:eastAsia="zh-TW"/>
    </w:rPr>
  </w:style>
  <w:style w:type="paragraph" w:customStyle="1" w:styleId="H6Ashurst">
    <w:name w:val="H6Ashurst"/>
    <w:basedOn w:val="Normal"/>
    <w:uiPriority w:val="38"/>
    <w:rsid w:val="000937BC"/>
    <w:pPr>
      <w:numPr>
        <w:ilvl w:val="5"/>
        <w:numId w:val="41"/>
      </w:numPr>
      <w:suppressAutoHyphens/>
      <w:spacing w:after="220" w:line="264" w:lineRule="auto"/>
      <w:jc w:val="both"/>
      <w:outlineLvl w:val="5"/>
    </w:pPr>
    <w:rPr>
      <w:rFonts w:eastAsiaTheme="minorEastAsia"/>
      <w:sz w:val="18"/>
      <w:szCs w:val="24"/>
      <w:lang w:val="en-GB" w:eastAsia="zh-TW"/>
    </w:rPr>
  </w:style>
  <w:style w:type="paragraph" w:customStyle="1" w:styleId="H7Ashurst">
    <w:name w:val="H7Ashurst"/>
    <w:basedOn w:val="Normal"/>
    <w:uiPriority w:val="38"/>
    <w:rsid w:val="000937BC"/>
    <w:pPr>
      <w:numPr>
        <w:ilvl w:val="6"/>
        <w:numId w:val="41"/>
      </w:numPr>
      <w:suppressAutoHyphens/>
      <w:spacing w:after="220" w:line="264" w:lineRule="auto"/>
      <w:jc w:val="both"/>
      <w:outlineLvl w:val="6"/>
    </w:pPr>
    <w:rPr>
      <w:rFonts w:eastAsiaTheme="minorEastAsia"/>
      <w:sz w:val="18"/>
      <w:szCs w:val="24"/>
      <w:lang w:val="en-GB" w:eastAsia="zh-TW"/>
    </w:rPr>
  </w:style>
  <w:style w:type="paragraph" w:customStyle="1" w:styleId="H8Ashurst">
    <w:name w:val="H8Ashurst"/>
    <w:basedOn w:val="Normal"/>
    <w:uiPriority w:val="38"/>
    <w:rsid w:val="000937BC"/>
    <w:pPr>
      <w:numPr>
        <w:ilvl w:val="7"/>
        <w:numId w:val="41"/>
      </w:numPr>
      <w:suppressAutoHyphens/>
      <w:spacing w:after="220" w:line="264" w:lineRule="auto"/>
      <w:jc w:val="both"/>
      <w:outlineLvl w:val="7"/>
    </w:pPr>
    <w:rPr>
      <w:rFonts w:eastAsiaTheme="minorEastAsia"/>
      <w:sz w:val="18"/>
      <w:szCs w:val="24"/>
      <w:lang w:val="en-GB" w:eastAsia="zh-TW"/>
    </w:rPr>
  </w:style>
  <w:style w:type="character" w:customStyle="1" w:styleId="acopre">
    <w:name w:val="acopre"/>
    <w:basedOn w:val="DefaultParagraphFont"/>
    <w:rsid w:val="003B78C7"/>
  </w:style>
  <w:style w:type="character" w:styleId="Emphasis">
    <w:name w:val="Emphasis"/>
    <w:basedOn w:val="DefaultParagraphFont"/>
    <w:uiPriority w:val="20"/>
    <w:qFormat/>
    <w:rsid w:val="003B78C7"/>
    <w:rPr>
      <w:i/>
      <w:iCs/>
    </w:rPr>
  </w:style>
  <w:style w:type="character" w:customStyle="1" w:styleId="field-text">
    <w:name w:val="field-text"/>
    <w:basedOn w:val="DefaultParagraphFont"/>
    <w:rsid w:val="00B6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2080</Words>
  <Characters>1187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Krastiņš</dc:creator>
  <cp:keywords/>
  <dc:description/>
  <cp:lastModifiedBy>Aleksandrs Tereševs</cp:lastModifiedBy>
  <cp:revision>101</cp:revision>
  <dcterms:created xsi:type="dcterms:W3CDTF">2021-02-10T20:17:00Z</dcterms:created>
  <dcterms:modified xsi:type="dcterms:W3CDTF">2021-12-08T20:40:00Z</dcterms:modified>
</cp:coreProperties>
</file>