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C266A" w14:textId="77777777" w:rsidR="0080032C" w:rsidRPr="00017D8F" w:rsidRDefault="0080032C" w:rsidP="00F54975">
      <w:pPr>
        <w:pStyle w:val="Title"/>
        <w:spacing w:before="0" w:after="0"/>
        <w:jc w:val="both"/>
        <w:rPr>
          <w:rFonts w:ascii="Times New Roman" w:hAnsi="Times New Roman" w:cs="Times New Roman"/>
          <w:b w:val="0"/>
          <w:sz w:val="24"/>
          <w:szCs w:val="24"/>
          <w:lang w:val="en-GB"/>
        </w:rPr>
      </w:pPr>
      <w:bookmarkStart w:id="0" w:name="_GoBack"/>
      <w:bookmarkEnd w:id="0"/>
    </w:p>
    <w:p w14:paraId="01CA8E19" w14:textId="77777777" w:rsidR="0080032C" w:rsidRPr="005D3FEF" w:rsidRDefault="0080032C" w:rsidP="00F54975">
      <w:pPr>
        <w:ind w:left="1440"/>
        <w:jc w:val="both"/>
        <w:rPr>
          <w:rFonts w:ascii="Times New Roman" w:hAnsi="Times New Roman"/>
          <w:szCs w:val="24"/>
          <w:lang w:val="en-GB"/>
        </w:rPr>
      </w:pPr>
    </w:p>
    <w:p w14:paraId="52BA0389" w14:textId="77777777" w:rsidR="0080032C" w:rsidRPr="005D3FEF" w:rsidRDefault="0080032C" w:rsidP="00F54975">
      <w:pPr>
        <w:ind w:left="1440"/>
        <w:jc w:val="both"/>
        <w:rPr>
          <w:rFonts w:ascii="Times New Roman" w:hAnsi="Times New Roman"/>
          <w:szCs w:val="24"/>
          <w:lang w:val="en-GB"/>
        </w:rPr>
      </w:pPr>
    </w:p>
    <w:p w14:paraId="4526904A" w14:textId="77777777" w:rsidR="0080032C" w:rsidRPr="005D3FEF" w:rsidRDefault="0080032C" w:rsidP="00F54975">
      <w:pPr>
        <w:pStyle w:val="Heading1"/>
        <w:spacing w:before="0" w:after="0"/>
        <w:jc w:val="both"/>
        <w:rPr>
          <w:rFonts w:ascii="Times New Roman" w:hAnsi="Times New Roman" w:cs="Times New Roman"/>
          <w:sz w:val="24"/>
          <w:szCs w:val="24"/>
          <w:lang w:val="en-GB"/>
        </w:rPr>
      </w:pPr>
    </w:p>
    <w:p w14:paraId="737A387A" w14:textId="77777777" w:rsidR="0080032C" w:rsidRPr="005D3FEF" w:rsidRDefault="0080032C" w:rsidP="00F54975">
      <w:pPr>
        <w:pStyle w:val="Footer"/>
        <w:tabs>
          <w:tab w:val="clear" w:pos="4819"/>
          <w:tab w:val="clear" w:pos="9071"/>
        </w:tabs>
        <w:jc w:val="both"/>
        <w:rPr>
          <w:rFonts w:ascii="Times New Roman" w:hAnsi="Times New Roman"/>
          <w:szCs w:val="24"/>
          <w:lang w:val="en-GB"/>
        </w:rPr>
      </w:pPr>
    </w:p>
    <w:p w14:paraId="32D5991B" w14:textId="77777777" w:rsidR="0080032C" w:rsidRDefault="0080032C" w:rsidP="00F54975">
      <w:pPr>
        <w:pStyle w:val="Header"/>
        <w:tabs>
          <w:tab w:val="clear" w:pos="4153"/>
          <w:tab w:val="clear" w:pos="8306"/>
        </w:tabs>
        <w:jc w:val="both"/>
        <w:rPr>
          <w:rFonts w:ascii="Times New Roman" w:hAnsi="Times New Roman"/>
          <w:szCs w:val="24"/>
          <w:lang w:val="en-GB"/>
        </w:rPr>
      </w:pPr>
    </w:p>
    <w:p w14:paraId="475F7328" w14:textId="77777777" w:rsidR="008D775C" w:rsidRPr="00C339C6" w:rsidRDefault="00C339C6" w:rsidP="00C339C6">
      <w:pPr>
        <w:pStyle w:val="Header"/>
        <w:tabs>
          <w:tab w:val="clear" w:pos="4153"/>
          <w:tab w:val="clear" w:pos="8306"/>
        </w:tabs>
        <w:jc w:val="center"/>
        <w:rPr>
          <w:rFonts w:ascii="Times New Roman" w:hAnsi="Times New Roman"/>
          <w:b/>
          <w:szCs w:val="24"/>
          <w:lang w:val="en-GB"/>
        </w:rPr>
      </w:pPr>
      <w:r w:rsidRPr="00C339C6">
        <w:rPr>
          <w:rFonts w:ascii="Times New Roman" w:hAnsi="Times New Roman"/>
          <w:b/>
          <w:szCs w:val="24"/>
          <w:lang w:val="en-GB"/>
        </w:rPr>
        <w:t>ATKLĀTA KONKURSA</w:t>
      </w:r>
    </w:p>
    <w:p w14:paraId="33D190E9" w14:textId="77777777" w:rsidR="008D775C" w:rsidRPr="00C339C6" w:rsidRDefault="008D775C" w:rsidP="00C339C6">
      <w:pPr>
        <w:pStyle w:val="Header"/>
        <w:tabs>
          <w:tab w:val="clear" w:pos="4153"/>
          <w:tab w:val="clear" w:pos="8306"/>
        </w:tabs>
        <w:jc w:val="center"/>
        <w:rPr>
          <w:rFonts w:ascii="Times New Roman" w:hAnsi="Times New Roman"/>
          <w:b/>
          <w:szCs w:val="24"/>
          <w:lang w:val="en-GB"/>
        </w:rPr>
      </w:pPr>
    </w:p>
    <w:p w14:paraId="09B10A26" w14:textId="77777777" w:rsidR="008D775C" w:rsidRPr="00550760" w:rsidRDefault="00C339C6" w:rsidP="00C339C6">
      <w:pPr>
        <w:pStyle w:val="Header"/>
        <w:tabs>
          <w:tab w:val="clear" w:pos="4153"/>
          <w:tab w:val="clear" w:pos="8306"/>
        </w:tabs>
        <w:jc w:val="center"/>
        <w:rPr>
          <w:rStyle w:val="cs-field-textarea-data"/>
          <w:rFonts w:ascii="Times New Roman" w:hAnsi="Times New Roman"/>
          <w:b/>
          <w:sz w:val="28"/>
          <w:szCs w:val="28"/>
        </w:rPr>
      </w:pPr>
      <w:r w:rsidRPr="00550760">
        <w:rPr>
          <w:rStyle w:val="cs-field-textarea-data"/>
          <w:rFonts w:ascii="Times New Roman" w:hAnsi="Times New Roman"/>
          <w:b/>
          <w:sz w:val="28"/>
          <w:szCs w:val="28"/>
        </w:rPr>
        <w:t>“</w:t>
      </w:r>
      <w:r w:rsidR="00AE0AEB" w:rsidRPr="00550760">
        <w:rPr>
          <w:rStyle w:val="cs-field-textarea-data"/>
          <w:rFonts w:ascii="Times New Roman" w:hAnsi="Times New Roman"/>
          <w:b/>
          <w:sz w:val="28"/>
          <w:szCs w:val="28"/>
        </w:rPr>
        <w:t xml:space="preserve">Par </w:t>
      </w:r>
      <w:r w:rsidRPr="00550760">
        <w:rPr>
          <w:rStyle w:val="cs-field-textarea-data"/>
          <w:rFonts w:ascii="Times New Roman" w:hAnsi="Times New Roman"/>
          <w:b/>
          <w:sz w:val="28"/>
          <w:szCs w:val="28"/>
        </w:rPr>
        <w:t xml:space="preserve">Inčukalna pazemes gāzes krātuves </w:t>
      </w:r>
      <w:r w:rsidR="00AE0AEB" w:rsidRPr="00550760">
        <w:rPr>
          <w:rStyle w:val="cs-field-textarea-data"/>
          <w:rFonts w:ascii="Times New Roman" w:hAnsi="Times New Roman"/>
          <w:b/>
          <w:sz w:val="28"/>
          <w:szCs w:val="28"/>
        </w:rPr>
        <w:t>tehnoloģiskās uzraudzības nodrošināšana 2020-2022. gadam</w:t>
      </w:r>
      <w:r w:rsidRPr="00550760">
        <w:rPr>
          <w:rStyle w:val="cs-field-textarea-data"/>
          <w:rFonts w:ascii="Times New Roman" w:hAnsi="Times New Roman"/>
          <w:b/>
          <w:sz w:val="28"/>
          <w:szCs w:val="28"/>
        </w:rPr>
        <w:t>”</w:t>
      </w:r>
    </w:p>
    <w:p w14:paraId="67DEFC90" w14:textId="77777777" w:rsidR="00C339C6" w:rsidRPr="00C339C6" w:rsidRDefault="00C339C6" w:rsidP="00C339C6">
      <w:pPr>
        <w:pStyle w:val="Header"/>
        <w:tabs>
          <w:tab w:val="clear" w:pos="4153"/>
          <w:tab w:val="clear" w:pos="8306"/>
        </w:tabs>
        <w:jc w:val="center"/>
        <w:rPr>
          <w:rStyle w:val="cs-field-textarea-data"/>
          <w:rFonts w:ascii="Times New Roman" w:hAnsi="Times New Roman"/>
          <w:b/>
        </w:rPr>
      </w:pPr>
    </w:p>
    <w:p w14:paraId="708C1952" w14:textId="77777777" w:rsidR="00C339C6" w:rsidRPr="00C339C6" w:rsidRDefault="00C339C6" w:rsidP="00C339C6">
      <w:pPr>
        <w:pStyle w:val="Header"/>
        <w:tabs>
          <w:tab w:val="clear" w:pos="4153"/>
          <w:tab w:val="clear" w:pos="8306"/>
        </w:tabs>
        <w:jc w:val="center"/>
        <w:rPr>
          <w:rFonts w:ascii="Times New Roman" w:hAnsi="Times New Roman"/>
          <w:b/>
          <w:szCs w:val="24"/>
          <w:lang w:val="en-GB"/>
        </w:rPr>
      </w:pPr>
      <w:r w:rsidRPr="00C339C6">
        <w:rPr>
          <w:rStyle w:val="cs-field-textarea-data"/>
          <w:rFonts w:ascii="Times New Roman" w:hAnsi="Times New Roman"/>
          <w:b/>
        </w:rPr>
        <w:t>NOLIKUMS</w:t>
      </w:r>
    </w:p>
    <w:p w14:paraId="49B4460A" w14:textId="77777777" w:rsidR="0080032C" w:rsidRPr="005D3FEF" w:rsidRDefault="0080032C" w:rsidP="00F54975">
      <w:pPr>
        <w:pStyle w:val="Footer"/>
        <w:tabs>
          <w:tab w:val="clear" w:pos="4819"/>
          <w:tab w:val="clear" w:pos="9071"/>
        </w:tabs>
        <w:jc w:val="both"/>
        <w:rPr>
          <w:rFonts w:ascii="Times New Roman" w:hAnsi="Times New Roman"/>
          <w:szCs w:val="24"/>
          <w:lang w:val="en-GB"/>
        </w:rPr>
      </w:pPr>
    </w:p>
    <w:p w14:paraId="23EFD32A" w14:textId="77777777" w:rsidR="0080032C" w:rsidRDefault="0080032C" w:rsidP="00F54975">
      <w:pPr>
        <w:pStyle w:val="Footer"/>
        <w:tabs>
          <w:tab w:val="clear" w:pos="4819"/>
          <w:tab w:val="clear" w:pos="9071"/>
        </w:tabs>
        <w:jc w:val="both"/>
        <w:rPr>
          <w:rFonts w:ascii="Times New Roman" w:hAnsi="Times New Roman"/>
          <w:szCs w:val="24"/>
          <w:lang w:val="en-GB"/>
        </w:rPr>
      </w:pPr>
    </w:p>
    <w:p w14:paraId="4284AA74" w14:textId="77777777" w:rsidR="00813014" w:rsidRDefault="00813014" w:rsidP="00F54975">
      <w:pPr>
        <w:pStyle w:val="Footer"/>
        <w:tabs>
          <w:tab w:val="clear" w:pos="4819"/>
          <w:tab w:val="clear" w:pos="9071"/>
        </w:tabs>
        <w:jc w:val="both"/>
        <w:rPr>
          <w:rFonts w:ascii="Times New Roman" w:hAnsi="Times New Roman"/>
          <w:szCs w:val="24"/>
          <w:lang w:val="en-GB"/>
        </w:rPr>
      </w:pPr>
    </w:p>
    <w:p w14:paraId="768C06D1" w14:textId="77777777" w:rsidR="00813014" w:rsidRPr="005D3FEF" w:rsidRDefault="00813014" w:rsidP="00F54975">
      <w:pPr>
        <w:pStyle w:val="Footer"/>
        <w:tabs>
          <w:tab w:val="clear" w:pos="4819"/>
          <w:tab w:val="clear" w:pos="9071"/>
        </w:tabs>
        <w:jc w:val="both"/>
        <w:rPr>
          <w:rFonts w:ascii="Times New Roman" w:hAnsi="Times New Roman"/>
          <w:szCs w:val="24"/>
          <w:lang w:val="en-GB"/>
        </w:rPr>
      </w:pPr>
    </w:p>
    <w:p w14:paraId="74EE8898" w14:textId="77777777" w:rsidR="0003119E" w:rsidRPr="005D3FEF" w:rsidRDefault="0083007C" w:rsidP="00F54975">
      <w:pPr>
        <w:jc w:val="center"/>
        <w:rPr>
          <w:rFonts w:ascii="Times New Roman" w:hAnsi="Times New Roman"/>
          <w:bCs/>
          <w:sz w:val="28"/>
          <w:szCs w:val="28"/>
        </w:rPr>
      </w:pPr>
      <w:r>
        <w:rPr>
          <w:rFonts w:ascii="Times New Roman" w:hAnsi="Times New Roman"/>
          <w:b/>
          <w:sz w:val="28"/>
          <w:szCs w:val="28"/>
        </w:rPr>
        <w:t xml:space="preserve">OPEN </w:t>
      </w:r>
      <w:r w:rsidR="003457EB" w:rsidRPr="005D3FEF">
        <w:rPr>
          <w:rFonts w:ascii="Times New Roman" w:hAnsi="Times New Roman"/>
          <w:b/>
          <w:sz w:val="28"/>
          <w:szCs w:val="28"/>
        </w:rPr>
        <w:t>CONTEST</w:t>
      </w:r>
    </w:p>
    <w:p w14:paraId="7DFB150B" w14:textId="77777777" w:rsidR="0080032C" w:rsidRPr="005D3FEF" w:rsidRDefault="0080032C" w:rsidP="00F54975">
      <w:pPr>
        <w:jc w:val="center"/>
        <w:rPr>
          <w:rFonts w:ascii="Times New Roman" w:hAnsi="Times New Roman"/>
          <w:b/>
          <w:sz w:val="28"/>
          <w:szCs w:val="28"/>
        </w:rPr>
      </w:pPr>
    </w:p>
    <w:p w14:paraId="24634182" w14:textId="77777777" w:rsidR="00AE0AEB" w:rsidRPr="00AE0AEB" w:rsidRDefault="00813014" w:rsidP="00AE0AEB">
      <w:pPr>
        <w:jc w:val="center"/>
        <w:rPr>
          <w:rFonts w:ascii="Times New Roman" w:hAnsi="Times New Roman"/>
          <w:b/>
          <w:sz w:val="28"/>
          <w:szCs w:val="28"/>
        </w:rPr>
      </w:pPr>
      <w:r>
        <w:rPr>
          <w:rFonts w:ascii="Times New Roman" w:hAnsi="Times New Roman"/>
          <w:b/>
          <w:sz w:val="28"/>
          <w:szCs w:val="28"/>
        </w:rPr>
        <w:t xml:space="preserve">“For </w:t>
      </w:r>
      <w:r w:rsidR="00AE0AEB" w:rsidRPr="00AE0AEB">
        <w:rPr>
          <w:rFonts w:ascii="Times New Roman" w:hAnsi="Times New Roman"/>
          <w:b/>
          <w:sz w:val="28"/>
          <w:szCs w:val="28"/>
        </w:rPr>
        <w:t xml:space="preserve">Services of technological supervision </w:t>
      </w:r>
    </w:p>
    <w:p w14:paraId="0ED4CB1B" w14:textId="77777777" w:rsidR="00B46519" w:rsidRPr="00813014" w:rsidRDefault="00AE0AEB" w:rsidP="00AE0AEB">
      <w:pPr>
        <w:jc w:val="center"/>
        <w:rPr>
          <w:rFonts w:ascii="Times New Roman" w:hAnsi="Times New Roman"/>
          <w:b/>
          <w:sz w:val="28"/>
          <w:szCs w:val="28"/>
        </w:rPr>
      </w:pPr>
      <w:r w:rsidRPr="00AE0AEB">
        <w:rPr>
          <w:rFonts w:ascii="Times New Roman" w:hAnsi="Times New Roman"/>
          <w:b/>
          <w:sz w:val="28"/>
          <w:szCs w:val="28"/>
        </w:rPr>
        <w:t xml:space="preserve">of Incukalns </w:t>
      </w:r>
      <w:r w:rsidR="00362F2F">
        <w:rPr>
          <w:rFonts w:ascii="Times New Roman" w:hAnsi="Times New Roman"/>
          <w:b/>
          <w:sz w:val="28"/>
          <w:szCs w:val="28"/>
        </w:rPr>
        <w:t>underground gas s</w:t>
      </w:r>
      <w:r w:rsidRPr="00AE0AEB">
        <w:rPr>
          <w:rFonts w:ascii="Times New Roman" w:hAnsi="Times New Roman"/>
          <w:b/>
          <w:sz w:val="28"/>
          <w:szCs w:val="28"/>
        </w:rPr>
        <w:t>torage operation in 2020 -2022</w:t>
      </w:r>
      <w:r w:rsidR="00813014">
        <w:rPr>
          <w:rFonts w:ascii="Times New Roman" w:hAnsi="Times New Roman"/>
          <w:b/>
          <w:sz w:val="28"/>
          <w:szCs w:val="28"/>
        </w:rPr>
        <w:t>”</w:t>
      </w:r>
    </w:p>
    <w:p w14:paraId="14808B1A" w14:textId="77777777" w:rsidR="00B46519" w:rsidRPr="005D3FEF" w:rsidRDefault="00813014" w:rsidP="00F54975">
      <w:pPr>
        <w:jc w:val="center"/>
        <w:rPr>
          <w:rFonts w:ascii="Times New Roman" w:hAnsi="Times New Roman"/>
          <w:b/>
          <w:sz w:val="28"/>
          <w:szCs w:val="28"/>
        </w:rPr>
      </w:pPr>
      <w:r w:rsidRPr="005D3FEF">
        <w:rPr>
          <w:rFonts w:ascii="Times New Roman" w:hAnsi="Times New Roman"/>
          <w:b/>
          <w:sz w:val="28"/>
          <w:szCs w:val="28"/>
        </w:rPr>
        <w:t>REGULATIONS</w:t>
      </w:r>
    </w:p>
    <w:p w14:paraId="22651214" w14:textId="77777777" w:rsidR="00C4732A" w:rsidRPr="005D3FEF" w:rsidRDefault="00C4732A" w:rsidP="00F54975">
      <w:pPr>
        <w:jc w:val="center"/>
        <w:rPr>
          <w:rFonts w:ascii="Times New Roman" w:hAnsi="Times New Roman"/>
          <w:b/>
          <w:sz w:val="28"/>
          <w:szCs w:val="28"/>
        </w:rPr>
      </w:pPr>
    </w:p>
    <w:p w14:paraId="1A73547F" w14:textId="77777777" w:rsidR="0080032C" w:rsidRPr="005D3FEF" w:rsidRDefault="0080032C" w:rsidP="00F54975">
      <w:pPr>
        <w:ind w:firstLine="720"/>
        <w:jc w:val="center"/>
        <w:rPr>
          <w:rFonts w:ascii="Times New Roman" w:hAnsi="Times New Roman"/>
          <w:szCs w:val="24"/>
          <w:lang w:val="en-GB"/>
        </w:rPr>
      </w:pPr>
    </w:p>
    <w:p w14:paraId="557D4DB3" w14:textId="77777777" w:rsidR="0080032C" w:rsidRPr="005D3FEF" w:rsidRDefault="0080032C" w:rsidP="00F54975">
      <w:pPr>
        <w:ind w:firstLine="720"/>
        <w:jc w:val="center"/>
        <w:rPr>
          <w:rFonts w:ascii="Times New Roman" w:hAnsi="Times New Roman"/>
          <w:szCs w:val="24"/>
          <w:lang w:val="en-GB"/>
        </w:rPr>
      </w:pPr>
    </w:p>
    <w:p w14:paraId="431AA365" w14:textId="77777777" w:rsidR="0080032C" w:rsidRPr="005D3FEF" w:rsidRDefault="00C339C6" w:rsidP="00F54975">
      <w:pPr>
        <w:ind w:firstLine="720"/>
        <w:jc w:val="center"/>
        <w:rPr>
          <w:rFonts w:ascii="Times New Roman" w:hAnsi="Times New Roman"/>
          <w:szCs w:val="24"/>
          <w:lang w:val="en-GB"/>
        </w:rPr>
      </w:pPr>
      <w:r>
        <w:rPr>
          <w:rFonts w:ascii="Times New Roman" w:hAnsi="Times New Roman"/>
          <w:szCs w:val="24"/>
          <w:lang w:val="en-GB"/>
        </w:rPr>
        <w:t>Iepirkuma identifikācijas numurs PRO-2020/</w:t>
      </w:r>
      <w:r w:rsidR="00A364BE">
        <w:rPr>
          <w:rFonts w:ascii="Times New Roman" w:hAnsi="Times New Roman"/>
          <w:szCs w:val="24"/>
          <w:lang w:val="en-GB"/>
        </w:rPr>
        <w:t>139</w:t>
      </w:r>
    </w:p>
    <w:p w14:paraId="6FFB2B96" w14:textId="77777777" w:rsidR="0080032C" w:rsidRPr="005D3FEF" w:rsidRDefault="0080032C" w:rsidP="00F54975">
      <w:pPr>
        <w:ind w:firstLine="720"/>
        <w:jc w:val="center"/>
        <w:rPr>
          <w:rFonts w:ascii="Times New Roman" w:hAnsi="Times New Roman"/>
          <w:szCs w:val="24"/>
          <w:lang w:val="en-GB"/>
        </w:rPr>
      </w:pPr>
    </w:p>
    <w:p w14:paraId="11C407CA" w14:textId="77777777" w:rsidR="0080032C" w:rsidRPr="005D3FEF" w:rsidRDefault="0080032C" w:rsidP="00F54975">
      <w:pPr>
        <w:ind w:firstLine="720"/>
        <w:jc w:val="center"/>
        <w:rPr>
          <w:rFonts w:ascii="Times New Roman" w:hAnsi="Times New Roman"/>
          <w:szCs w:val="24"/>
          <w:lang w:val="en-GB"/>
        </w:rPr>
      </w:pPr>
    </w:p>
    <w:p w14:paraId="286B923F" w14:textId="77777777" w:rsidR="0080032C" w:rsidRPr="005D3FEF" w:rsidRDefault="0080032C" w:rsidP="00F54975">
      <w:pPr>
        <w:ind w:firstLine="720"/>
        <w:jc w:val="center"/>
        <w:rPr>
          <w:rFonts w:ascii="Times New Roman" w:hAnsi="Times New Roman"/>
          <w:szCs w:val="24"/>
          <w:lang w:val="en-GB"/>
        </w:rPr>
      </w:pPr>
    </w:p>
    <w:p w14:paraId="41D647C3" w14:textId="77777777" w:rsidR="0080032C" w:rsidRPr="005D3FEF" w:rsidRDefault="0080032C" w:rsidP="00F54975">
      <w:pPr>
        <w:ind w:firstLine="720"/>
        <w:jc w:val="center"/>
        <w:rPr>
          <w:rFonts w:ascii="Times New Roman" w:hAnsi="Times New Roman"/>
          <w:szCs w:val="24"/>
          <w:lang w:val="en-GB"/>
        </w:rPr>
      </w:pPr>
    </w:p>
    <w:p w14:paraId="548BEB9D" w14:textId="77777777" w:rsidR="0080032C" w:rsidRPr="005D3FEF" w:rsidRDefault="0080032C" w:rsidP="00F54975">
      <w:pPr>
        <w:ind w:firstLine="720"/>
        <w:jc w:val="center"/>
        <w:rPr>
          <w:rFonts w:ascii="Times New Roman" w:hAnsi="Times New Roman"/>
          <w:szCs w:val="24"/>
          <w:lang w:val="en-GB"/>
        </w:rPr>
      </w:pPr>
    </w:p>
    <w:p w14:paraId="16DAD5D5" w14:textId="77777777" w:rsidR="0080032C" w:rsidRPr="005D3FEF" w:rsidRDefault="0080032C" w:rsidP="00F54975">
      <w:pPr>
        <w:ind w:firstLine="720"/>
        <w:jc w:val="center"/>
        <w:rPr>
          <w:rFonts w:ascii="Times New Roman" w:hAnsi="Times New Roman"/>
          <w:szCs w:val="24"/>
          <w:lang w:val="en-GB"/>
        </w:rPr>
      </w:pPr>
    </w:p>
    <w:p w14:paraId="644A0027" w14:textId="77777777" w:rsidR="0080032C" w:rsidRPr="005D3FEF" w:rsidRDefault="0080032C" w:rsidP="00F54975">
      <w:pPr>
        <w:ind w:firstLine="720"/>
        <w:jc w:val="center"/>
        <w:rPr>
          <w:rFonts w:ascii="Times New Roman" w:hAnsi="Times New Roman"/>
          <w:szCs w:val="24"/>
          <w:lang w:val="en-GB"/>
        </w:rPr>
      </w:pPr>
    </w:p>
    <w:p w14:paraId="05F4C5B8" w14:textId="77777777" w:rsidR="0080032C" w:rsidRPr="005D3FEF" w:rsidRDefault="0080032C" w:rsidP="00F54975">
      <w:pPr>
        <w:ind w:firstLine="720"/>
        <w:jc w:val="center"/>
        <w:rPr>
          <w:rFonts w:ascii="Times New Roman" w:hAnsi="Times New Roman"/>
          <w:szCs w:val="24"/>
          <w:lang w:val="en-GB"/>
        </w:rPr>
      </w:pPr>
    </w:p>
    <w:p w14:paraId="1A51C663" w14:textId="77777777" w:rsidR="0080032C" w:rsidRPr="005D3FEF" w:rsidRDefault="0080032C" w:rsidP="00F54975">
      <w:pPr>
        <w:ind w:firstLine="720"/>
        <w:jc w:val="center"/>
        <w:rPr>
          <w:rFonts w:ascii="Times New Roman" w:hAnsi="Times New Roman"/>
          <w:szCs w:val="24"/>
          <w:lang w:val="en-GB"/>
        </w:rPr>
      </w:pPr>
    </w:p>
    <w:p w14:paraId="4E3493B0" w14:textId="77777777" w:rsidR="0080032C" w:rsidRPr="005D3FEF" w:rsidRDefault="0080032C" w:rsidP="00F54975">
      <w:pPr>
        <w:ind w:firstLine="720"/>
        <w:jc w:val="center"/>
        <w:rPr>
          <w:rFonts w:ascii="Times New Roman" w:hAnsi="Times New Roman"/>
          <w:szCs w:val="24"/>
          <w:lang w:val="en-GB"/>
        </w:rPr>
      </w:pPr>
    </w:p>
    <w:p w14:paraId="5212AAF7" w14:textId="77777777" w:rsidR="0080032C" w:rsidRPr="005D3FEF" w:rsidRDefault="0080032C" w:rsidP="00F54975">
      <w:pPr>
        <w:ind w:firstLine="720"/>
        <w:jc w:val="center"/>
        <w:rPr>
          <w:rFonts w:ascii="Times New Roman" w:hAnsi="Times New Roman"/>
          <w:szCs w:val="24"/>
          <w:lang w:val="en-GB"/>
        </w:rPr>
      </w:pPr>
    </w:p>
    <w:p w14:paraId="3135B261" w14:textId="77777777" w:rsidR="0080032C" w:rsidRPr="005D3FEF" w:rsidRDefault="0080032C" w:rsidP="00F54975">
      <w:pPr>
        <w:ind w:firstLine="720"/>
        <w:jc w:val="center"/>
        <w:rPr>
          <w:rFonts w:ascii="Times New Roman" w:hAnsi="Times New Roman"/>
          <w:szCs w:val="24"/>
          <w:lang w:val="en-GB"/>
        </w:rPr>
      </w:pPr>
    </w:p>
    <w:p w14:paraId="7408F53F" w14:textId="77777777" w:rsidR="0080032C" w:rsidRPr="005D3FEF" w:rsidRDefault="0080032C" w:rsidP="00F54975">
      <w:pPr>
        <w:ind w:firstLine="720"/>
        <w:jc w:val="center"/>
        <w:rPr>
          <w:rFonts w:ascii="Times New Roman" w:hAnsi="Times New Roman"/>
          <w:szCs w:val="24"/>
          <w:lang w:val="en-GB"/>
        </w:rPr>
      </w:pPr>
    </w:p>
    <w:p w14:paraId="16B57311" w14:textId="77777777" w:rsidR="0080032C" w:rsidRPr="005D3FEF" w:rsidRDefault="0080032C" w:rsidP="00F54975">
      <w:pPr>
        <w:ind w:firstLine="720"/>
        <w:jc w:val="center"/>
        <w:rPr>
          <w:rFonts w:ascii="Times New Roman" w:hAnsi="Times New Roman"/>
          <w:szCs w:val="24"/>
          <w:lang w:val="en-GB"/>
        </w:rPr>
      </w:pPr>
    </w:p>
    <w:p w14:paraId="4A0C0C59" w14:textId="77777777" w:rsidR="0080032C" w:rsidRPr="005D3FEF" w:rsidRDefault="0080032C" w:rsidP="00F54975">
      <w:pPr>
        <w:ind w:firstLine="720"/>
        <w:jc w:val="center"/>
        <w:rPr>
          <w:rFonts w:ascii="Times New Roman" w:hAnsi="Times New Roman"/>
          <w:szCs w:val="24"/>
          <w:lang w:val="en-GB"/>
        </w:rPr>
      </w:pPr>
    </w:p>
    <w:p w14:paraId="4B427C83" w14:textId="77777777" w:rsidR="0080032C" w:rsidRPr="005D3FEF" w:rsidRDefault="00C339C6" w:rsidP="00F54975">
      <w:pPr>
        <w:jc w:val="center"/>
        <w:rPr>
          <w:rFonts w:ascii="Times New Roman" w:hAnsi="Times New Roman"/>
          <w:b/>
          <w:szCs w:val="24"/>
          <w:lang w:val="en-GB"/>
        </w:rPr>
      </w:pPr>
      <w:r>
        <w:rPr>
          <w:rFonts w:ascii="Times New Roman" w:hAnsi="Times New Roman"/>
          <w:szCs w:val="24"/>
          <w:lang w:val="en-GB"/>
        </w:rPr>
        <w:t>Riga 2020</w:t>
      </w:r>
    </w:p>
    <w:p w14:paraId="50AF80AF" w14:textId="77777777" w:rsidR="0080032C" w:rsidRPr="005D3FEF" w:rsidRDefault="0080032C" w:rsidP="00F54975">
      <w:pPr>
        <w:jc w:val="center"/>
        <w:rPr>
          <w:rFonts w:ascii="Times New Roman" w:hAnsi="Times New Roman"/>
          <w:szCs w:val="24"/>
          <w:lang w:val="en-GB"/>
        </w:rPr>
      </w:pPr>
      <w:r w:rsidRPr="005D3FEF">
        <w:rPr>
          <w:rFonts w:ascii="Times New Roman" w:hAnsi="Times New Roman"/>
          <w:b/>
          <w:szCs w:val="24"/>
          <w:lang w:val="en-GB"/>
        </w:rPr>
        <w:br w:type="page"/>
      </w:r>
      <w:r w:rsidRPr="005D3FEF">
        <w:rPr>
          <w:rFonts w:ascii="Times New Roman" w:hAnsi="Times New Roman"/>
          <w:b/>
          <w:szCs w:val="24"/>
          <w:lang w:val="en-GB"/>
        </w:rPr>
        <w:lastRenderedPageBreak/>
        <w:t>CONTENTS:</w:t>
      </w:r>
    </w:p>
    <w:p w14:paraId="77E8A445" w14:textId="77777777" w:rsidR="0080032C" w:rsidRPr="005D3FEF" w:rsidRDefault="0080032C" w:rsidP="00F54975">
      <w:pPr>
        <w:jc w:val="both"/>
        <w:rPr>
          <w:rFonts w:ascii="Times New Roman" w:hAnsi="Times New Roman"/>
          <w:szCs w:val="24"/>
          <w:lang w:val="en-GB"/>
        </w:rPr>
      </w:pPr>
    </w:p>
    <w:p w14:paraId="32F2DE15" w14:textId="77777777" w:rsidR="00A67F18" w:rsidRDefault="00D272E8">
      <w:pPr>
        <w:pStyle w:val="TOC1"/>
        <w:rPr>
          <w:rFonts w:asciiTheme="minorHAnsi" w:eastAsiaTheme="minorEastAsia" w:hAnsiTheme="minorHAnsi" w:cstheme="minorBidi"/>
          <w:noProof/>
          <w:sz w:val="22"/>
          <w:szCs w:val="22"/>
          <w:lang w:val="lv-LV" w:eastAsia="lv-LV"/>
        </w:rPr>
      </w:pPr>
      <w:r w:rsidRPr="005D3FEF">
        <w:rPr>
          <w:rFonts w:ascii="Times New Roman" w:hAnsi="Times New Roman"/>
          <w:lang w:val="en-GB"/>
        </w:rPr>
        <w:fldChar w:fldCharType="begin"/>
      </w:r>
      <w:r w:rsidR="0080032C" w:rsidRPr="005D3FEF">
        <w:rPr>
          <w:rFonts w:ascii="Times New Roman" w:hAnsi="Times New Roman"/>
          <w:lang w:val="en-GB"/>
        </w:rPr>
        <w:instrText xml:space="preserve"> TOC \o "1-2" \h \z \u </w:instrText>
      </w:r>
      <w:r w:rsidRPr="005D3FEF">
        <w:rPr>
          <w:rFonts w:ascii="Times New Roman" w:hAnsi="Times New Roman"/>
          <w:lang w:val="en-GB"/>
        </w:rPr>
        <w:fldChar w:fldCharType="separate"/>
      </w:r>
      <w:hyperlink w:anchor="_Toc38541517" w:history="1">
        <w:r w:rsidR="00A67F18" w:rsidRPr="00D15975">
          <w:rPr>
            <w:rStyle w:val="Hyperlink"/>
            <w:rFonts w:ascii="Times New Roman" w:hAnsi="Times New Roman"/>
            <w:noProof/>
            <w:lang w:val="en-GB"/>
          </w:rPr>
          <w:t>1.</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GENERAL TERMS</w:t>
        </w:r>
        <w:r w:rsidR="00A67F18">
          <w:rPr>
            <w:noProof/>
            <w:webHidden/>
          </w:rPr>
          <w:tab/>
        </w:r>
        <w:r w:rsidR="00A67F18">
          <w:rPr>
            <w:noProof/>
            <w:webHidden/>
          </w:rPr>
          <w:fldChar w:fldCharType="begin"/>
        </w:r>
        <w:r w:rsidR="00A67F18">
          <w:rPr>
            <w:noProof/>
            <w:webHidden/>
          </w:rPr>
          <w:instrText xml:space="preserve"> PAGEREF _Toc38541517 \h </w:instrText>
        </w:r>
        <w:r w:rsidR="00A67F18">
          <w:rPr>
            <w:noProof/>
            <w:webHidden/>
          </w:rPr>
        </w:r>
        <w:r w:rsidR="00A67F18">
          <w:rPr>
            <w:noProof/>
            <w:webHidden/>
          </w:rPr>
          <w:fldChar w:fldCharType="separate"/>
        </w:r>
        <w:r w:rsidR="00A67F18">
          <w:rPr>
            <w:noProof/>
            <w:webHidden/>
          </w:rPr>
          <w:t>3</w:t>
        </w:r>
        <w:r w:rsidR="00A67F18">
          <w:rPr>
            <w:noProof/>
            <w:webHidden/>
          </w:rPr>
          <w:fldChar w:fldCharType="end"/>
        </w:r>
      </w:hyperlink>
    </w:p>
    <w:p w14:paraId="2A3E9E94"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18" w:history="1">
        <w:r w:rsidR="00A67F18" w:rsidRPr="00D15975">
          <w:rPr>
            <w:rStyle w:val="Hyperlink"/>
            <w:rFonts w:ascii="Times New Roman" w:hAnsi="Times New Roman"/>
            <w:noProof/>
            <w:lang w:val="en-GB"/>
          </w:rPr>
          <w:t>1.1.</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Purpose</w:t>
        </w:r>
        <w:r w:rsidR="00A67F18">
          <w:rPr>
            <w:noProof/>
            <w:webHidden/>
          </w:rPr>
          <w:tab/>
        </w:r>
        <w:r w:rsidR="00A67F18">
          <w:rPr>
            <w:noProof/>
            <w:webHidden/>
          </w:rPr>
          <w:fldChar w:fldCharType="begin"/>
        </w:r>
        <w:r w:rsidR="00A67F18">
          <w:rPr>
            <w:noProof/>
            <w:webHidden/>
          </w:rPr>
          <w:instrText xml:space="preserve"> PAGEREF _Toc38541518 \h </w:instrText>
        </w:r>
        <w:r w:rsidR="00A67F18">
          <w:rPr>
            <w:noProof/>
            <w:webHidden/>
          </w:rPr>
        </w:r>
        <w:r w:rsidR="00A67F18">
          <w:rPr>
            <w:noProof/>
            <w:webHidden/>
          </w:rPr>
          <w:fldChar w:fldCharType="separate"/>
        </w:r>
        <w:r w:rsidR="00A67F18">
          <w:rPr>
            <w:noProof/>
            <w:webHidden/>
          </w:rPr>
          <w:t>3</w:t>
        </w:r>
        <w:r w:rsidR="00A67F18">
          <w:rPr>
            <w:noProof/>
            <w:webHidden/>
          </w:rPr>
          <w:fldChar w:fldCharType="end"/>
        </w:r>
      </w:hyperlink>
    </w:p>
    <w:p w14:paraId="3F564A2A"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19" w:history="1">
        <w:r w:rsidR="00A67F18" w:rsidRPr="00D15975">
          <w:rPr>
            <w:rStyle w:val="Hyperlink"/>
            <w:rFonts w:ascii="Times New Roman" w:hAnsi="Times New Roman"/>
            <w:noProof/>
            <w:lang w:val="en-GB"/>
          </w:rPr>
          <w:t>1.2.</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Organiser of the Contest</w:t>
        </w:r>
        <w:r w:rsidR="00A67F18">
          <w:rPr>
            <w:noProof/>
            <w:webHidden/>
          </w:rPr>
          <w:tab/>
        </w:r>
        <w:r w:rsidR="00A67F18">
          <w:rPr>
            <w:noProof/>
            <w:webHidden/>
          </w:rPr>
          <w:fldChar w:fldCharType="begin"/>
        </w:r>
        <w:r w:rsidR="00A67F18">
          <w:rPr>
            <w:noProof/>
            <w:webHidden/>
          </w:rPr>
          <w:instrText xml:space="preserve"> PAGEREF _Toc38541519 \h </w:instrText>
        </w:r>
        <w:r w:rsidR="00A67F18">
          <w:rPr>
            <w:noProof/>
            <w:webHidden/>
          </w:rPr>
        </w:r>
        <w:r w:rsidR="00A67F18">
          <w:rPr>
            <w:noProof/>
            <w:webHidden/>
          </w:rPr>
          <w:fldChar w:fldCharType="separate"/>
        </w:r>
        <w:r w:rsidR="00A67F18">
          <w:rPr>
            <w:noProof/>
            <w:webHidden/>
          </w:rPr>
          <w:t>3</w:t>
        </w:r>
        <w:r w:rsidR="00A67F18">
          <w:rPr>
            <w:noProof/>
            <w:webHidden/>
          </w:rPr>
          <w:fldChar w:fldCharType="end"/>
        </w:r>
      </w:hyperlink>
    </w:p>
    <w:p w14:paraId="6C680226"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20" w:history="1">
        <w:r w:rsidR="00A67F18" w:rsidRPr="00D15975">
          <w:rPr>
            <w:rStyle w:val="Hyperlink"/>
            <w:rFonts w:ascii="Times New Roman" w:hAnsi="Times New Roman"/>
            <w:noProof/>
            <w:lang w:val="en-GB"/>
          </w:rPr>
          <w:t>1.3.</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Type of the Contest</w:t>
        </w:r>
        <w:r w:rsidR="00A67F18">
          <w:rPr>
            <w:noProof/>
            <w:webHidden/>
          </w:rPr>
          <w:tab/>
        </w:r>
        <w:r w:rsidR="00A67F18">
          <w:rPr>
            <w:noProof/>
            <w:webHidden/>
          </w:rPr>
          <w:fldChar w:fldCharType="begin"/>
        </w:r>
        <w:r w:rsidR="00A67F18">
          <w:rPr>
            <w:noProof/>
            <w:webHidden/>
          </w:rPr>
          <w:instrText xml:space="preserve"> PAGEREF _Toc38541520 \h </w:instrText>
        </w:r>
        <w:r w:rsidR="00A67F18">
          <w:rPr>
            <w:noProof/>
            <w:webHidden/>
          </w:rPr>
        </w:r>
        <w:r w:rsidR="00A67F18">
          <w:rPr>
            <w:noProof/>
            <w:webHidden/>
          </w:rPr>
          <w:fldChar w:fldCharType="separate"/>
        </w:r>
        <w:r w:rsidR="00A67F18">
          <w:rPr>
            <w:noProof/>
            <w:webHidden/>
          </w:rPr>
          <w:t>3</w:t>
        </w:r>
        <w:r w:rsidR="00A67F18">
          <w:rPr>
            <w:noProof/>
            <w:webHidden/>
          </w:rPr>
          <w:fldChar w:fldCharType="end"/>
        </w:r>
      </w:hyperlink>
    </w:p>
    <w:p w14:paraId="6D276449"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21" w:history="1">
        <w:r w:rsidR="00A67F18" w:rsidRPr="00D15975">
          <w:rPr>
            <w:rStyle w:val="Hyperlink"/>
            <w:rFonts w:ascii="Times New Roman" w:hAnsi="Times New Roman"/>
            <w:noProof/>
            <w:lang w:val="en-GB"/>
          </w:rPr>
          <w:t>1.4.</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Instructions for Tenderers</w:t>
        </w:r>
        <w:r w:rsidR="00A67F18">
          <w:rPr>
            <w:noProof/>
            <w:webHidden/>
          </w:rPr>
          <w:tab/>
        </w:r>
        <w:r w:rsidR="00A67F18">
          <w:rPr>
            <w:noProof/>
            <w:webHidden/>
          </w:rPr>
          <w:fldChar w:fldCharType="begin"/>
        </w:r>
        <w:r w:rsidR="00A67F18">
          <w:rPr>
            <w:noProof/>
            <w:webHidden/>
          </w:rPr>
          <w:instrText xml:space="preserve"> PAGEREF _Toc38541521 \h </w:instrText>
        </w:r>
        <w:r w:rsidR="00A67F18">
          <w:rPr>
            <w:noProof/>
            <w:webHidden/>
          </w:rPr>
        </w:r>
        <w:r w:rsidR="00A67F18">
          <w:rPr>
            <w:noProof/>
            <w:webHidden/>
          </w:rPr>
          <w:fldChar w:fldCharType="separate"/>
        </w:r>
        <w:r w:rsidR="00A67F18">
          <w:rPr>
            <w:noProof/>
            <w:webHidden/>
          </w:rPr>
          <w:t>3</w:t>
        </w:r>
        <w:r w:rsidR="00A67F18">
          <w:rPr>
            <w:noProof/>
            <w:webHidden/>
          </w:rPr>
          <w:fldChar w:fldCharType="end"/>
        </w:r>
      </w:hyperlink>
    </w:p>
    <w:p w14:paraId="1B3F47B9"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22" w:history="1">
        <w:r w:rsidR="00A67F18" w:rsidRPr="00D15975">
          <w:rPr>
            <w:rStyle w:val="Hyperlink"/>
            <w:rFonts w:ascii="Times New Roman" w:hAnsi="Times New Roman"/>
            <w:caps/>
            <w:noProof/>
            <w:lang w:val="en-GB"/>
          </w:rPr>
          <w:t>2.</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caps/>
            <w:noProof/>
            <w:lang w:val="en-GB"/>
          </w:rPr>
          <w:t>Information on the subject of the contest</w:t>
        </w:r>
        <w:r w:rsidR="00A67F18">
          <w:rPr>
            <w:noProof/>
            <w:webHidden/>
          </w:rPr>
          <w:tab/>
        </w:r>
        <w:r w:rsidR="00A67F18">
          <w:rPr>
            <w:noProof/>
            <w:webHidden/>
          </w:rPr>
          <w:fldChar w:fldCharType="begin"/>
        </w:r>
        <w:r w:rsidR="00A67F18">
          <w:rPr>
            <w:noProof/>
            <w:webHidden/>
          </w:rPr>
          <w:instrText xml:space="preserve"> PAGEREF _Toc38541522 \h </w:instrText>
        </w:r>
        <w:r w:rsidR="00A67F18">
          <w:rPr>
            <w:noProof/>
            <w:webHidden/>
          </w:rPr>
        </w:r>
        <w:r w:rsidR="00A67F18">
          <w:rPr>
            <w:noProof/>
            <w:webHidden/>
          </w:rPr>
          <w:fldChar w:fldCharType="separate"/>
        </w:r>
        <w:r w:rsidR="00A67F18">
          <w:rPr>
            <w:noProof/>
            <w:webHidden/>
          </w:rPr>
          <w:t>5</w:t>
        </w:r>
        <w:r w:rsidR="00A67F18">
          <w:rPr>
            <w:noProof/>
            <w:webHidden/>
          </w:rPr>
          <w:fldChar w:fldCharType="end"/>
        </w:r>
      </w:hyperlink>
    </w:p>
    <w:p w14:paraId="65AF39C7"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23" w:history="1">
        <w:r w:rsidR="00A67F18" w:rsidRPr="00D15975">
          <w:rPr>
            <w:rStyle w:val="Hyperlink"/>
            <w:rFonts w:ascii="Times New Roman" w:hAnsi="Times New Roman"/>
            <w:noProof/>
            <w:lang w:val="en-GB"/>
          </w:rPr>
          <w:t>2.1.</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Subject of the Contest, its Quantitative and Qualitative Characteristics</w:t>
        </w:r>
        <w:r w:rsidR="00A67F18">
          <w:rPr>
            <w:noProof/>
            <w:webHidden/>
          </w:rPr>
          <w:tab/>
        </w:r>
        <w:r w:rsidR="00A67F18">
          <w:rPr>
            <w:noProof/>
            <w:webHidden/>
          </w:rPr>
          <w:fldChar w:fldCharType="begin"/>
        </w:r>
        <w:r w:rsidR="00A67F18">
          <w:rPr>
            <w:noProof/>
            <w:webHidden/>
          </w:rPr>
          <w:instrText xml:space="preserve"> PAGEREF _Toc38541523 \h </w:instrText>
        </w:r>
        <w:r w:rsidR="00A67F18">
          <w:rPr>
            <w:noProof/>
            <w:webHidden/>
          </w:rPr>
        </w:r>
        <w:r w:rsidR="00A67F18">
          <w:rPr>
            <w:noProof/>
            <w:webHidden/>
          </w:rPr>
          <w:fldChar w:fldCharType="separate"/>
        </w:r>
        <w:r w:rsidR="00A67F18">
          <w:rPr>
            <w:noProof/>
            <w:webHidden/>
          </w:rPr>
          <w:t>5</w:t>
        </w:r>
        <w:r w:rsidR="00A67F18">
          <w:rPr>
            <w:noProof/>
            <w:webHidden/>
          </w:rPr>
          <w:fldChar w:fldCharType="end"/>
        </w:r>
      </w:hyperlink>
    </w:p>
    <w:p w14:paraId="0E4882A1" w14:textId="2CCC89E2" w:rsidR="00A67F18" w:rsidRDefault="00FC4E40">
      <w:pPr>
        <w:pStyle w:val="TOC1"/>
        <w:tabs>
          <w:tab w:val="left" w:pos="960"/>
        </w:tabs>
        <w:rPr>
          <w:rFonts w:asciiTheme="minorHAnsi" w:eastAsiaTheme="minorEastAsia" w:hAnsiTheme="minorHAnsi" w:cstheme="minorBidi"/>
          <w:noProof/>
          <w:sz w:val="22"/>
          <w:szCs w:val="22"/>
          <w:lang w:val="lv-LV" w:eastAsia="lv-LV"/>
        </w:rPr>
      </w:pPr>
      <w:hyperlink w:anchor="_Toc38541524" w:history="1">
        <w:r w:rsidR="00A67F18" w:rsidRPr="00D15975">
          <w:rPr>
            <w:rStyle w:val="Hyperlink"/>
            <w:rFonts w:ascii="Times New Roman" w:hAnsi="Times New Roman"/>
            <w:noProof/>
            <w:lang w:val="en-GB"/>
          </w:rPr>
          <w:t>2.1.1.</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The Subject of the Contest and the subsequent Contract is for providing Services of technological supervision of Incukalns Undergrou</w:t>
        </w:r>
        <w:r w:rsidR="00192F7D">
          <w:rPr>
            <w:rStyle w:val="Hyperlink"/>
            <w:rFonts w:ascii="Times New Roman" w:hAnsi="Times New Roman"/>
            <w:noProof/>
            <w:lang w:val="en-GB"/>
          </w:rPr>
          <w:t>nd Gas Storage operation in 2020-2022</w:t>
        </w:r>
        <w:r w:rsidR="00A67F18" w:rsidRPr="00D15975">
          <w:rPr>
            <w:rStyle w:val="Hyperlink"/>
            <w:rFonts w:ascii="Times New Roman" w:hAnsi="Times New Roman"/>
            <w:noProof/>
            <w:lang w:val="en-GB"/>
          </w:rPr>
          <w:t xml:space="preserve"> at Incukalns Underground Gas Storage.</w:t>
        </w:r>
        <w:r w:rsidR="00A67F18">
          <w:rPr>
            <w:noProof/>
            <w:webHidden/>
          </w:rPr>
          <w:tab/>
        </w:r>
        <w:r w:rsidR="00A67F18">
          <w:rPr>
            <w:noProof/>
            <w:webHidden/>
          </w:rPr>
          <w:fldChar w:fldCharType="begin"/>
        </w:r>
        <w:r w:rsidR="00A67F18">
          <w:rPr>
            <w:noProof/>
            <w:webHidden/>
          </w:rPr>
          <w:instrText xml:space="preserve"> PAGEREF _Toc38541524 \h </w:instrText>
        </w:r>
        <w:r w:rsidR="00A67F18">
          <w:rPr>
            <w:noProof/>
            <w:webHidden/>
          </w:rPr>
        </w:r>
        <w:r w:rsidR="00A67F18">
          <w:rPr>
            <w:noProof/>
            <w:webHidden/>
          </w:rPr>
          <w:fldChar w:fldCharType="separate"/>
        </w:r>
        <w:r w:rsidR="00A67F18">
          <w:rPr>
            <w:noProof/>
            <w:webHidden/>
          </w:rPr>
          <w:t>5</w:t>
        </w:r>
        <w:r w:rsidR="00A67F18">
          <w:rPr>
            <w:noProof/>
            <w:webHidden/>
          </w:rPr>
          <w:fldChar w:fldCharType="end"/>
        </w:r>
      </w:hyperlink>
    </w:p>
    <w:p w14:paraId="0EC80D38" w14:textId="77777777" w:rsidR="00A67F18" w:rsidRDefault="00FC4E40">
      <w:pPr>
        <w:pStyle w:val="TOC1"/>
        <w:tabs>
          <w:tab w:val="left" w:pos="960"/>
        </w:tabs>
        <w:rPr>
          <w:rFonts w:asciiTheme="minorHAnsi" w:eastAsiaTheme="minorEastAsia" w:hAnsiTheme="minorHAnsi" w:cstheme="minorBidi"/>
          <w:noProof/>
          <w:sz w:val="22"/>
          <w:szCs w:val="22"/>
          <w:lang w:val="lv-LV" w:eastAsia="lv-LV"/>
        </w:rPr>
      </w:pPr>
      <w:hyperlink w:anchor="_Toc38541525" w:history="1">
        <w:r w:rsidR="00A67F18" w:rsidRPr="00D15975">
          <w:rPr>
            <w:rStyle w:val="Hyperlink"/>
            <w:rFonts w:ascii="Times New Roman" w:hAnsi="Times New Roman"/>
            <w:noProof/>
            <w:lang w:val="en-GB"/>
          </w:rPr>
          <w:t>2.1.2.</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The Supervision Works start form July 01, 2020 and shall be completed till June</w:t>
        </w:r>
        <w:r w:rsidR="00A67F18" w:rsidRPr="00D15975">
          <w:rPr>
            <w:rStyle w:val="Hyperlink"/>
            <w:rFonts w:ascii="Times New Roman" w:hAnsi="Times New Roman"/>
            <w:noProof/>
          </w:rPr>
          <w:t xml:space="preserve"> 30,</w:t>
        </w:r>
        <w:r w:rsidR="00A67F18" w:rsidRPr="00D15975">
          <w:rPr>
            <w:rStyle w:val="Hyperlink"/>
            <w:rFonts w:ascii="Times New Roman" w:hAnsi="Times New Roman"/>
            <w:i/>
            <w:iCs/>
            <w:noProof/>
          </w:rPr>
          <w:t xml:space="preserve"> </w:t>
        </w:r>
        <w:r w:rsidR="00A67F18" w:rsidRPr="00D15975">
          <w:rPr>
            <w:rStyle w:val="Hyperlink"/>
            <w:rFonts w:ascii="Times New Roman" w:hAnsi="Times New Roman"/>
            <w:iCs/>
            <w:noProof/>
          </w:rPr>
          <w:t>20</w:t>
        </w:r>
        <w:r w:rsidR="00A67F18" w:rsidRPr="00D15975">
          <w:rPr>
            <w:rStyle w:val="Hyperlink"/>
            <w:rFonts w:ascii="Times New Roman" w:hAnsi="Times New Roman"/>
            <w:noProof/>
          </w:rPr>
          <w:t>22</w:t>
        </w:r>
        <w:r w:rsidR="00A67F18" w:rsidRPr="00D15975">
          <w:rPr>
            <w:rStyle w:val="Hyperlink"/>
            <w:rFonts w:ascii="Times New Roman" w:hAnsi="Times New Roman"/>
            <w:noProof/>
            <w:lang w:val="en-GB"/>
          </w:rPr>
          <w:t xml:space="preserve">. The place of the </w:t>
        </w:r>
        <w:r w:rsidR="00A67F18" w:rsidRPr="00D15975">
          <w:rPr>
            <w:rStyle w:val="Hyperlink"/>
            <w:rFonts w:ascii="Times New Roman" w:hAnsi="Times New Roman"/>
            <w:noProof/>
          </w:rPr>
          <w:t>Supervision Works</w:t>
        </w:r>
        <w:r w:rsidR="00A67F18" w:rsidRPr="00D15975">
          <w:rPr>
            <w:rStyle w:val="Hyperlink"/>
            <w:rFonts w:ascii="Times New Roman" w:hAnsi="Times New Roman"/>
            <w:noProof/>
            <w:lang w:val="en-GB"/>
          </w:rPr>
          <w:t>: JSC “Conexus Baltic Grid”, Incukalns Underground Gas Storage, Ragana, Krimulda district, Krimulda region, Latvia.</w:t>
        </w:r>
        <w:r w:rsidR="00A67F18">
          <w:rPr>
            <w:noProof/>
            <w:webHidden/>
          </w:rPr>
          <w:tab/>
        </w:r>
        <w:r w:rsidR="00A67F18">
          <w:rPr>
            <w:noProof/>
            <w:webHidden/>
          </w:rPr>
          <w:fldChar w:fldCharType="begin"/>
        </w:r>
        <w:r w:rsidR="00A67F18">
          <w:rPr>
            <w:noProof/>
            <w:webHidden/>
          </w:rPr>
          <w:instrText xml:space="preserve"> PAGEREF _Toc38541525 \h </w:instrText>
        </w:r>
        <w:r w:rsidR="00A67F18">
          <w:rPr>
            <w:noProof/>
            <w:webHidden/>
          </w:rPr>
        </w:r>
        <w:r w:rsidR="00A67F18">
          <w:rPr>
            <w:noProof/>
            <w:webHidden/>
          </w:rPr>
          <w:fldChar w:fldCharType="separate"/>
        </w:r>
        <w:r w:rsidR="00A67F18">
          <w:rPr>
            <w:noProof/>
            <w:webHidden/>
          </w:rPr>
          <w:t>5</w:t>
        </w:r>
        <w:r w:rsidR="00A67F18">
          <w:rPr>
            <w:noProof/>
            <w:webHidden/>
          </w:rPr>
          <w:fldChar w:fldCharType="end"/>
        </w:r>
      </w:hyperlink>
    </w:p>
    <w:p w14:paraId="2BAFCFB2" w14:textId="77777777" w:rsidR="00A67F18" w:rsidRDefault="00FC4E40">
      <w:pPr>
        <w:pStyle w:val="TOC1"/>
        <w:tabs>
          <w:tab w:val="left" w:pos="960"/>
        </w:tabs>
        <w:rPr>
          <w:rFonts w:asciiTheme="minorHAnsi" w:eastAsiaTheme="minorEastAsia" w:hAnsiTheme="minorHAnsi" w:cstheme="minorBidi"/>
          <w:noProof/>
          <w:sz w:val="22"/>
          <w:szCs w:val="22"/>
          <w:lang w:val="lv-LV" w:eastAsia="lv-LV"/>
        </w:rPr>
      </w:pPr>
      <w:hyperlink w:anchor="_Toc38541526" w:history="1">
        <w:r w:rsidR="00A67F18" w:rsidRPr="00D15975">
          <w:rPr>
            <w:rStyle w:val="Hyperlink"/>
            <w:rFonts w:ascii="Times New Roman" w:hAnsi="Times New Roman"/>
            <w:noProof/>
            <w:lang w:val="en-GB"/>
          </w:rPr>
          <w:t>2.1.3.</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The scope of Supervision Works includes</w:t>
        </w:r>
        <w:r w:rsidR="00A67F18" w:rsidRPr="00D15975">
          <w:rPr>
            <w:rStyle w:val="Hyperlink"/>
            <w:rFonts w:ascii="Times New Roman" w:hAnsi="Times New Roman"/>
            <w:noProof/>
          </w:rPr>
          <w:t xml:space="preserve"> the following main activities</w:t>
        </w:r>
        <w:r w:rsidR="00A67F18" w:rsidRPr="00D15975">
          <w:rPr>
            <w:rStyle w:val="Hyperlink"/>
            <w:rFonts w:ascii="Times New Roman" w:hAnsi="Times New Roman"/>
            <w:noProof/>
            <w:lang w:val="en-GB"/>
          </w:rPr>
          <w:t>:</w:t>
        </w:r>
        <w:r w:rsidR="00A67F18">
          <w:rPr>
            <w:noProof/>
            <w:webHidden/>
          </w:rPr>
          <w:tab/>
        </w:r>
        <w:r w:rsidR="00A67F18">
          <w:rPr>
            <w:noProof/>
            <w:webHidden/>
          </w:rPr>
          <w:fldChar w:fldCharType="begin"/>
        </w:r>
        <w:r w:rsidR="00A67F18">
          <w:rPr>
            <w:noProof/>
            <w:webHidden/>
          </w:rPr>
          <w:instrText xml:space="preserve"> PAGEREF _Toc38541526 \h </w:instrText>
        </w:r>
        <w:r w:rsidR="00A67F18">
          <w:rPr>
            <w:noProof/>
            <w:webHidden/>
          </w:rPr>
        </w:r>
        <w:r w:rsidR="00A67F18">
          <w:rPr>
            <w:noProof/>
            <w:webHidden/>
          </w:rPr>
          <w:fldChar w:fldCharType="separate"/>
        </w:r>
        <w:r w:rsidR="00A67F18">
          <w:rPr>
            <w:noProof/>
            <w:webHidden/>
          </w:rPr>
          <w:t>5</w:t>
        </w:r>
        <w:r w:rsidR="00A67F18">
          <w:rPr>
            <w:noProof/>
            <w:webHidden/>
          </w:rPr>
          <w:fldChar w:fldCharType="end"/>
        </w:r>
      </w:hyperlink>
    </w:p>
    <w:p w14:paraId="12BFBBE7"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27" w:history="1">
        <w:r w:rsidR="00A67F18" w:rsidRPr="00D15975">
          <w:rPr>
            <w:rStyle w:val="Hyperlink"/>
            <w:rFonts w:ascii="Times New Roman" w:hAnsi="Times New Roman"/>
            <w:noProof/>
            <w:lang w:val="en-GB"/>
          </w:rPr>
          <w:t>2.2.</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Price of the Tender</w:t>
        </w:r>
        <w:r w:rsidR="00A67F18">
          <w:rPr>
            <w:noProof/>
            <w:webHidden/>
          </w:rPr>
          <w:tab/>
        </w:r>
        <w:r w:rsidR="00A67F18">
          <w:rPr>
            <w:noProof/>
            <w:webHidden/>
          </w:rPr>
          <w:fldChar w:fldCharType="begin"/>
        </w:r>
        <w:r w:rsidR="00A67F18">
          <w:rPr>
            <w:noProof/>
            <w:webHidden/>
          </w:rPr>
          <w:instrText xml:space="preserve"> PAGEREF _Toc38541527 \h </w:instrText>
        </w:r>
        <w:r w:rsidR="00A67F18">
          <w:rPr>
            <w:noProof/>
            <w:webHidden/>
          </w:rPr>
        </w:r>
        <w:r w:rsidR="00A67F18">
          <w:rPr>
            <w:noProof/>
            <w:webHidden/>
          </w:rPr>
          <w:fldChar w:fldCharType="separate"/>
        </w:r>
        <w:r w:rsidR="00A67F18">
          <w:rPr>
            <w:noProof/>
            <w:webHidden/>
          </w:rPr>
          <w:t>5</w:t>
        </w:r>
        <w:r w:rsidR="00A67F18">
          <w:rPr>
            <w:noProof/>
            <w:webHidden/>
          </w:rPr>
          <w:fldChar w:fldCharType="end"/>
        </w:r>
      </w:hyperlink>
    </w:p>
    <w:p w14:paraId="60985765"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28" w:history="1">
        <w:r w:rsidR="00A67F18" w:rsidRPr="00D15975">
          <w:rPr>
            <w:rStyle w:val="Hyperlink"/>
            <w:rFonts w:ascii="Times New Roman" w:hAnsi="Times New Roman"/>
            <w:noProof/>
            <w:lang w:val="en-GB"/>
          </w:rPr>
          <w:t>3.</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REQUIREMENTS FOR THE TENDERER’S QUALIFICATION AND QUALIFICATION DOCUMENTS</w:t>
        </w:r>
        <w:r w:rsidR="00A67F18">
          <w:rPr>
            <w:noProof/>
            <w:webHidden/>
          </w:rPr>
          <w:tab/>
        </w:r>
        <w:r w:rsidR="00A67F18">
          <w:rPr>
            <w:noProof/>
            <w:webHidden/>
          </w:rPr>
          <w:fldChar w:fldCharType="begin"/>
        </w:r>
        <w:r w:rsidR="00A67F18">
          <w:rPr>
            <w:noProof/>
            <w:webHidden/>
          </w:rPr>
          <w:instrText xml:space="preserve"> PAGEREF _Toc38541528 \h </w:instrText>
        </w:r>
        <w:r w:rsidR="00A67F18">
          <w:rPr>
            <w:noProof/>
            <w:webHidden/>
          </w:rPr>
        </w:r>
        <w:r w:rsidR="00A67F18">
          <w:rPr>
            <w:noProof/>
            <w:webHidden/>
          </w:rPr>
          <w:fldChar w:fldCharType="separate"/>
        </w:r>
        <w:r w:rsidR="00A67F18">
          <w:rPr>
            <w:noProof/>
            <w:webHidden/>
          </w:rPr>
          <w:t>6</w:t>
        </w:r>
        <w:r w:rsidR="00A67F18">
          <w:rPr>
            <w:noProof/>
            <w:webHidden/>
          </w:rPr>
          <w:fldChar w:fldCharType="end"/>
        </w:r>
      </w:hyperlink>
    </w:p>
    <w:p w14:paraId="4F5DACA9"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29" w:history="1">
        <w:r w:rsidR="00A67F18" w:rsidRPr="00D15975">
          <w:rPr>
            <w:rStyle w:val="Hyperlink"/>
            <w:rFonts w:ascii="Times New Roman" w:hAnsi="Times New Roman"/>
            <w:noProof/>
            <w:lang w:val="en-GB"/>
          </w:rPr>
          <w:t>4.</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ADDITIONAL INFORMATION REGARDING THE CONTEST</w:t>
        </w:r>
        <w:r w:rsidR="00A67F18">
          <w:rPr>
            <w:noProof/>
            <w:webHidden/>
          </w:rPr>
          <w:tab/>
        </w:r>
        <w:r w:rsidR="00A67F18">
          <w:rPr>
            <w:noProof/>
            <w:webHidden/>
          </w:rPr>
          <w:fldChar w:fldCharType="begin"/>
        </w:r>
        <w:r w:rsidR="00A67F18">
          <w:rPr>
            <w:noProof/>
            <w:webHidden/>
          </w:rPr>
          <w:instrText xml:space="preserve"> PAGEREF _Toc38541529 \h </w:instrText>
        </w:r>
        <w:r w:rsidR="00A67F18">
          <w:rPr>
            <w:noProof/>
            <w:webHidden/>
          </w:rPr>
        </w:r>
        <w:r w:rsidR="00A67F18">
          <w:rPr>
            <w:noProof/>
            <w:webHidden/>
          </w:rPr>
          <w:fldChar w:fldCharType="separate"/>
        </w:r>
        <w:r w:rsidR="00A67F18">
          <w:rPr>
            <w:noProof/>
            <w:webHidden/>
          </w:rPr>
          <w:t>7</w:t>
        </w:r>
        <w:r w:rsidR="00A67F18">
          <w:rPr>
            <w:noProof/>
            <w:webHidden/>
          </w:rPr>
          <w:fldChar w:fldCharType="end"/>
        </w:r>
      </w:hyperlink>
    </w:p>
    <w:p w14:paraId="57B5A99B" w14:textId="138070B0" w:rsidR="00A67F18" w:rsidRDefault="00FC4E40">
      <w:pPr>
        <w:pStyle w:val="TOC1"/>
        <w:rPr>
          <w:rFonts w:asciiTheme="minorHAnsi" w:eastAsiaTheme="minorEastAsia" w:hAnsiTheme="minorHAnsi" w:cstheme="minorBidi"/>
          <w:noProof/>
          <w:sz w:val="22"/>
          <w:szCs w:val="22"/>
          <w:lang w:val="lv-LV" w:eastAsia="lv-LV"/>
        </w:rPr>
      </w:pPr>
      <w:hyperlink w:anchor="_Toc38541530" w:history="1">
        <w:r w:rsidR="00A67F18" w:rsidRPr="00D15975">
          <w:rPr>
            <w:rStyle w:val="Hyperlink"/>
            <w:rFonts w:ascii="Times New Roman" w:hAnsi="Times New Roman"/>
            <w:noProof/>
            <w:lang w:val="en-GB"/>
          </w:rPr>
          <w:t>5.</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PREPARATIONS AND FORM OF THE TENDERS</w:t>
        </w:r>
        <w:r w:rsidR="00A67F18">
          <w:rPr>
            <w:noProof/>
            <w:webHidden/>
          </w:rPr>
          <w:tab/>
        </w:r>
        <w:r w:rsidR="00192F7D">
          <w:rPr>
            <w:noProof/>
            <w:webHidden/>
          </w:rPr>
          <w:t>7</w:t>
        </w:r>
      </w:hyperlink>
    </w:p>
    <w:p w14:paraId="6F3893D2" w14:textId="7A7A0AB7" w:rsidR="00A67F18" w:rsidRDefault="00FC4E40">
      <w:pPr>
        <w:pStyle w:val="TOC1"/>
        <w:rPr>
          <w:rFonts w:asciiTheme="minorHAnsi" w:eastAsiaTheme="minorEastAsia" w:hAnsiTheme="minorHAnsi" w:cstheme="minorBidi"/>
          <w:noProof/>
          <w:sz w:val="22"/>
          <w:szCs w:val="22"/>
          <w:lang w:val="lv-LV" w:eastAsia="lv-LV"/>
        </w:rPr>
      </w:pPr>
      <w:hyperlink w:anchor="_Toc38541531" w:history="1">
        <w:r w:rsidR="00A67F18" w:rsidRPr="00D15975">
          <w:rPr>
            <w:rStyle w:val="Hyperlink"/>
            <w:rFonts w:ascii="Times New Roman" w:hAnsi="Times New Roman"/>
            <w:noProof/>
            <w:lang w:val="en-GB"/>
          </w:rPr>
          <w:t>5.1.</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Preparation of Tender</w:t>
        </w:r>
        <w:r w:rsidR="00A67F18">
          <w:rPr>
            <w:noProof/>
            <w:webHidden/>
          </w:rPr>
          <w:tab/>
        </w:r>
        <w:r w:rsidR="00192F7D">
          <w:rPr>
            <w:noProof/>
            <w:webHidden/>
          </w:rPr>
          <w:t>7</w:t>
        </w:r>
      </w:hyperlink>
    </w:p>
    <w:p w14:paraId="688BCA6F"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32" w:history="1">
        <w:r w:rsidR="00A67F18" w:rsidRPr="00D15975">
          <w:rPr>
            <w:rStyle w:val="Hyperlink"/>
            <w:rFonts w:ascii="Times New Roman" w:hAnsi="Times New Roman"/>
            <w:noProof/>
            <w:lang w:val="en-GB"/>
          </w:rPr>
          <w:t>5.2.</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Content of Tender</w:t>
        </w:r>
        <w:r w:rsidR="00A67F18">
          <w:rPr>
            <w:noProof/>
            <w:webHidden/>
          </w:rPr>
          <w:tab/>
        </w:r>
        <w:r w:rsidR="00A67F18">
          <w:rPr>
            <w:noProof/>
            <w:webHidden/>
          </w:rPr>
          <w:fldChar w:fldCharType="begin"/>
        </w:r>
        <w:r w:rsidR="00A67F18">
          <w:rPr>
            <w:noProof/>
            <w:webHidden/>
          </w:rPr>
          <w:instrText xml:space="preserve"> PAGEREF _Toc38541532 \h </w:instrText>
        </w:r>
        <w:r w:rsidR="00A67F18">
          <w:rPr>
            <w:noProof/>
            <w:webHidden/>
          </w:rPr>
        </w:r>
        <w:r w:rsidR="00A67F18">
          <w:rPr>
            <w:noProof/>
            <w:webHidden/>
          </w:rPr>
          <w:fldChar w:fldCharType="separate"/>
        </w:r>
        <w:r w:rsidR="00A67F18">
          <w:rPr>
            <w:noProof/>
            <w:webHidden/>
          </w:rPr>
          <w:t>8</w:t>
        </w:r>
        <w:r w:rsidR="00A67F18">
          <w:rPr>
            <w:noProof/>
            <w:webHidden/>
          </w:rPr>
          <w:fldChar w:fldCharType="end"/>
        </w:r>
      </w:hyperlink>
    </w:p>
    <w:p w14:paraId="55E1FAEF"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33" w:history="1">
        <w:r w:rsidR="00A67F18" w:rsidRPr="00D15975">
          <w:rPr>
            <w:rStyle w:val="Hyperlink"/>
            <w:rFonts w:ascii="Times New Roman" w:hAnsi="Times New Roman"/>
            <w:noProof/>
            <w:lang w:val="en-GB"/>
          </w:rPr>
          <w:t>5.3.</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Form of Tender</w:t>
        </w:r>
        <w:r w:rsidR="00A67F18">
          <w:rPr>
            <w:noProof/>
            <w:webHidden/>
          </w:rPr>
          <w:tab/>
        </w:r>
        <w:r w:rsidR="00A67F18">
          <w:rPr>
            <w:noProof/>
            <w:webHidden/>
          </w:rPr>
          <w:fldChar w:fldCharType="begin"/>
        </w:r>
        <w:r w:rsidR="00A67F18">
          <w:rPr>
            <w:noProof/>
            <w:webHidden/>
          </w:rPr>
          <w:instrText xml:space="preserve"> PAGEREF _Toc38541533 \h </w:instrText>
        </w:r>
        <w:r w:rsidR="00A67F18">
          <w:rPr>
            <w:noProof/>
            <w:webHidden/>
          </w:rPr>
        </w:r>
        <w:r w:rsidR="00A67F18">
          <w:rPr>
            <w:noProof/>
            <w:webHidden/>
          </w:rPr>
          <w:fldChar w:fldCharType="separate"/>
        </w:r>
        <w:r w:rsidR="00A67F18">
          <w:rPr>
            <w:noProof/>
            <w:webHidden/>
          </w:rPr>
          <w:t>8</w:t>
        </w:r>
        <w:r w:rsidR="00A67F18">
          <w:rPr>
            <w:noProof/>
            <w:webHidden/>
          </w:rPr>
          <w:fldChar w:fldCharType="end"/>
        </w:r>
      </w:hyperlink>
    </w:p>
    <w:p w14:paraId="59649144"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34" w:history="1">
        <w:r w:rsidR="00A67F18" w:rsidRPr="00D15975">
          <w:rPr>
            <w:rStyle w:val="Hyperlink"/>
            <w:rFonts w:ascii="Times New Roman" w:hAnsi="Times New Roman"/>
            <w:noProof/>
            <w:lang w:val="en-GB"/>
          </w:rPr>
          <w:t>6.</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SUBMISSION OF TENDER</w:t>
        </w:r>
        <w:r w:rsidR="00A67F18">
          <w:rPr>
            <w:noProof/>
            <w:webHidden/>
          </w:rPr>
          <w:tab/>
        </w:r>
        <w:r w:rsidR="00A67F18">
          <w:rPr>
            <w:noProof/>
            <w:webHidden/>
          </w:rPr>
          <w:fldChar w:fldCharType="begin"/>
        </w:r>
        <w:r w:rsidR="00A67F18">
          <w:rPr>
            <w:noProof/>
            <w:webHidden/>
          </w:rPr>
          <w:instrText xml:space="preserve"> PAGEREF _Toc38541534 \h </w:instrText>
        </w:r>
        <w:r w:rsidR="00A67F18">
          <w:rPr>
            <w:noProof/>
            <w:webHidden/>
          </w:rPr>
        </w:r>
        <w:r w:rsidR="00A67F18">
          <w:rPr>
            <w:noProof/>
            <w:webHidden/>
          </w:rPr>
          <w:fldChar w:fldCharType="separate"/>
        </w:r>
        <w:r w:rsidR="00A67F18">
          <w:rPr>
            <w:noProof/>
            <w:webHidden/>
          </w:rPr>
          <w:t>9</w:t>
        </w:r>
        <w:r w:rsidR="00A67F18">
          <w:rPr>
            <w:noProof/>
            <w:webHidden/>
          </w:rPr>
          <w:fldChar w:fldCharType="end"/>
        </w:r>
      </w:hyperlink>
    </w:p>
    <w:p w14:paraId="0225D3DE"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35" w:history="1">
        <w:r w:rsidR="00A67F18" w:rsidRPr="00D15975">
          <w:rPr>
            <w:rStyle w:val="Hyperlink"/>
            <w:rFonts w:ascii="Times New Roman" w:hAnsi="Times New Roman"/>
            <w:noProof/>
            <w:lang w:val="en-GB"/>
          </w:rPr>
          <w:t>6.2.</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Tender Validity</w:t>
        </w:r>
        <w:r w:rsidR="00A67F18">
          <w:rPr>
            <w:noProof/>
            <w:webHidden/>
          </w:rPr>
          <w:tab/>
        </w:r>
        <w:r w:rsidR="00A67F18">
          <w:rPr>
            <w:noProof/>
            <w:webHidden/>
          </w:rPr>
          <w:fldChar w:fldCharType="begin"/>
        </w:r>
        <w:r w:rsidR="00A67F18">
          <w:rPr>
            <w:noProof/>
            <w:webHidden/>
          </w:rPr>
          <w:instrText xml:space="preserve"> PAGEREF _Toc38541535 \h </w:instrText>
        </w:r>
        <w:r w:rsidR="00A67F18">
          <w:rPr>
            <w:noProof/>
            <w:webHidden/>
          </w:rPr>
        </w:r>
        <w:r w:rsidR="00A67F18">
          <w:rPr>
            <w:noProof/>
            <w:webHidden/>
          </w:rPr>
          <w:fldChar w:fldCharType="separate"/>
        </w:r>
        <w:r w:rsidR="00A67F18">
          <w:rPr>
            <w:noProof/>
            <w:webHidden/>
          </w:rPr>
          <w:t>9</w:t>
        </w:r>
        <w:r w:rsidR="00A67F18">
          <w:rPr>
            <w:noProof/>
            <w:webHidden/>
          </w:rPr>
          <w:fldChar w:fldCharType="end"/>
        </w:r>
      </w:hyperlink>
    </w:p>
    <w:p w14:paraId="003DB049"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36" w:history="1">
        <w:r w:rsidR="00A67F18" w:rsidRPr="00D15975">
          <w:rPr>
            <w:rStyle w:val="Hyperlink"/>
            <w:rFonts w:ascii="Times New Roman" w:hAnsi="Times New Roman"/>
            <w:noProof/>
            <w:lang w:val="en-GB"/>
          </w:rPr>
          <w:t>6.3.</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Amendment and Withdrawal of Tender</w:t>
        </w:r>
        <w:r w:rsidR="00A67F18">
          <w:rPr>
            <w:noProof/>
            <w:webHidden/>
          </w:rPr>
          <w:tab/>
        </w:r>
        <w:r w:rsidR="00A67F18">
          <w:rPr>
            <w:noProof/>
            <w:webHidden/>
          </w:rPr>
          <w:fldChar w:fldCharType="begin"/>
        </w:r>
        <w:r w:rsidR="00A67F18">
          <w:rPr>
            <w:noProof/>
            <w:webHidden/>
          </w:rPr>
          <w:instrText xml:space="preserve"> PAGEREF _Toc38541536 \h </w:instrText>
        </w:r>
        <w:r w:rsidR="00A67F18">
          <w:rPr>
            <w:noProof/>
            <w:webHidden/>
          </w:rPr>
        </w:r>
        <w:r w:rsidR="00A67F18">
          <w:rPr>
            <w:noProof/>
            <w:webHidden/>
          </w:rPr>
          <w:fldChar w:fldCharType="separate"/>
        </w:r>
        <w:r w:rsidR="00A67F18">
          <w:rPr>
            <w:noProof/>
            <w:webHidden/>
          </w:rPr>
          <w:t>9</w:t>
        </w:r>
        <w:r w:rsidR="00A67F18">
          <w:rPr>
            <w:noProof/>
            <w:webHidden/>
          </w:rPr>
          <w:fldChar w:fldCharType="end"/>
        </w:r>
      </w:hyperlink>
    </w:p>
    <w:p w14:paraId="59A0A2AF"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37" w:history="1">
        <w:r w:rsidR="00A67F18" w:rsidRPr="00D15975">
          <w:rPr>
            <w:rStyle w:val="Hyperlink"/>
            <w:rFonts w:ascii="Times New Roman" w:hAnsi="Times New Roman"/>
            <w:noProof/>
            <w:snapToGrid w:val="0"/>
            <w:lang w:val="en-GB"/>
          </w:rPr>
          <w:t>6.4.</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Opening of Tenders</w:t>
        </w:r>
        <w:r w:rsidR="00A67F18">
          <w:rPr>
            <w:noProof/>
            <w:webHidden/>
          </w:rPr>
          <w:tab/>
        </w:r>
        <w:r w:rsidR="00A67F18">
          <w:rPr>
            <w:noProof/>
            <w:webHidden/>
          </w:rPr>
          <w:fldChar w:fldCharType="begin"/>
        </w:r>
        <w:r w:rsidR="00A67F18">
          <w:rPr>
            <w:noProof/>
            <w:webHidden/>
          </w:rPr>
          <w:instrText xml:space="preserve"> PAGEREF _Toc38541537 \h </w:instrText>
        </w:r>
        <w:r w:rsidR="00A67F18">
          <w:rPr>
            <w:noProof/>
            <w:webHidden/>
          </w:rPr>
        </w:r>
        <w:r w:rsidR="00A67F18">
          <w:rPr>
            <w:noProof/>
            <w:webHidden/>
          </w:rPr>
          <w:fldChar w:fldCharType="separate"/>
        </w:r>
        <w:r w:rsidR="00A67F18">
          <w:rPr>
            <w:noProof/>
            <w:webHidden/>
          </w:rPr>
          <w:t>10</w:t>
        </w:r>
        <w:r w:rsidR="00A67F18">
          <w:rPr>
            <w:noProof/>
            <w:webHidden/>
          </w:rPr>
          <w:fldChar w:fldCharType="end"/>
        </w:r>
      </w:hyperlink>
    </w:p>
    <w:p w14:paraId="028DECF6"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38" w:history="1">
        <w:r w:rsidR="00A67F18" w:rsidRPr="00D15975">
          <w:rPr>
            <w:rStyle w:val="Hyperlink"/>
            <w:rFonts w:ascii="Times New Roman" w:hAnsi="Times New Roman"/>
            <w:noProof/>
            <w:lang w:val="en-GB"/>
          </w:rPr>
          <w:t>7.</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TENDER SELECTION CRITERIA AND PROCEDURE</w:t>
        </w:r>
        <w:r w:rsidR="00A67F18">
          <w:rPr>
            <w:noProof/>
            <w:webHidden/>
          </w:rPr>
          <w:tab/>
        </w:r>
        <w:r w:rsidR="00A67F18">
          <w:rPr>
            <w:noProof/>
            <w:webHidden/>
          </w:rPr>
          <w:fldChar w:fldCharType="begin"/>
        </w:r>
        <w:r w:rsidR="00A67F18">
          <w:rPr>
            <w:noProof/>
            <w:webHidden/>
          </w:rPr>
          <w:instrText xml:space="preserve"> PAGEREF _Toc38541538 \h </w:instrText>
        </w:r>
        <w:r w:rsidR="00A67F18">
          <w:rPr>
            <w:noProof/>
            <w:webHidden/>
          </w:rPr>
        </w:r>
        <w:r w:rsidR="00A67F18">
          <w:rPr>
            <w:noProof/>
            <w:webHidden/>
          </w:rPr>
          <w:fldChar w:fldCharType="separate"/>
        </w:r>
        <w:r w:rsidR="00A67F18">
          <w:rPr>
            <w:noProof/>
            <w:webHidden/>
          </w:rPr>
          <w:t>10</w:t>
        </w:r>
        <w:r w:rsidR="00A67F18">
          <w:rPr>
            <w:noProof/>
            <w:webHidden/>
          </w:rPr>
          <w:fldChar w:fldCharType="end"/>
        </w:r>
      </w:hyperlink>
    </w:p>
    <w:p w14:paraId="19C85756"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39" w:history="1">
        <w:r w:rsidR="00A67F18" w:rsidRPr="00D15975">
          <w:rPr>
            <w:rStyle w:val="Hyperlink"/>
            <w:rFonts w:ascii="Times New Roman" w:hAnsi="Times New Roman"/>
            <w:noProof/>
          </w:rPr>
          <w:t>7.1.</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rPr>
          <w:t>Procedure for the Selection of Tenders</w:t>
        </w:r>
        <w:r w:rsidR="00A67F18">
          <w:rPr>
            <w:noProof/>
            <w:webHidden/>
          </w:rPr>
          <w:tab/>
        </w:r>
        <w:r w:rsidR="00A67F18">
          <w:rPr>
            <w:noProof/>
            <w:webHidden/>
          </w:rPr>
          <w:fldChar w:fldCharType="begin"/>
        </w:r>
        <w:r w:rsidR="00A67F18">
          <w:rPr>
            <w:noProof/>
            <w:webHidden/>
          </w:rPr>
          <w:instrText xml:space="preserve"> PAGEREF _Toc38541539 \h </w:instrText>
        </w:r>
        <w:r w:rsidR="00A67F18">
          <w:rPr>
            <w:noProof/>
            <w:webHidden/>
          </w:rPr>
        </w:r>
        <w:r w:rsidR="00A67F18">
          <w:rPr>
            <w:noProof/>
            <w:webHidden/>
          </w:rPr>
          <w:fldChar w:fldCharType="separate"/>
        </w:r>
        <w:r w:rsidR="00A67F18">
          <w:rPr>
            <w:noProof/>
            <w:webHidden/>
          </w:rPr>
          <w:t>10</w:t>
        </w:r>
        <w:r w:rsidR="00A67F18">
          <w:rPr>
            <w:noProof/>
            <w:webHidden/>
          </w:rPr>
          <w:fldChar w:fldCharType="end"/>
        </w:r>
      </w:hyperlink>
    </w:p>
    <w:p w14:paraId="35CB3A0A"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40" w:history="1">
        <w:r w:rsidR="00A67F18" w:rsidRPr="00D15975">
          <w:rPr>
            <w:rStyle w:val="Hyperlink"/>
            <w:rFonts w:ascii="Times New Roman" w:hAnsi="Times New Roman"/>
            <w:noProof/>
            <w:lang w:val="en-GB"/>
          </w:rPr>
          <w:t>7.2.</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Examination of the Tenderers’ Qualification and Conformity of the Tender</w:t>
        </w:r>
        <w:r w:rsidR="00A67F18">
          <w:rPr>
            <w:noProof/>
            <w:webHidden/>
          </w:rPr>
          <w:tab/>
        </w:r>
        <w:r w:rsidR="00A67F18">
          <w:rPr>
            <w:noProof/>
            <w:webHidden/>
          </w:rPr>
          <w:fldChar w:fldCharType="begin"/>
        </w:r>
        <w:r w:rsidR="00A67F18">
          <w:rPr>
            <w:noProof/>
            <w:webHidden/>
          </w:rPr>
          <w:instrText xml:space="preserve"> PAGEREF _Toc38541540 \h </w:instrText>
        </w:r>
        <w:r w:rsidR="00A67F18">
          <w:rPr>
            <w:noProof/>
            <w:webHidden/>
          </w:rPr>
        </w:r>
        <w:r w:rsidR="00A67F18">
          <w:rPr>
            <w:noProof/>
            <w:webHidden/>
          </w:rPr>
          <w:fldChar w:fldCharType="separate"/>
        </w:r>
        <w:r w:rsidR="00A67F18">
          <w:rPr>
            <w:noProof/>
            <w:webHidden/>
          </w:rPr>
          <w:t>11</w:t>
        </w:r>
        <w:r w:rsidR="00A67F18">
          <w:rPr>
            <w:noProof/>
            <w:webHidden/>
          </w:rPr>
          <w:fldChar w:fldCharType="end"/>
        </w:r>
      </w:hyperlink>
    </w:p>
    <w:p w14:paraId="507E5A2A"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41" w:history="1">
        <w:r w:rsidR="00A67F18" w:rsidRPr="00D15975">
          <w:rPr>
            <w:rStyle w:val="Hyperlink"/>
            <w:rFonts w:ascii="Times New Roman" w:hAnsi="Times New Roman"/>
            <w:noProof/>
            <w:snapToGrid w:val="0"/>
            <w:lang w:val="en-GB"/>
          </w:rPr>
          <w:t>7.3.</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snapToGrid w:val="0"/>
            <w:lang w:val="en-GB"/>
          </w:rPr>
          <w:t>Evaluation criteria</w:t>
        </w:r>
        <w:r w:rsidR="00A67F18">
          <w:rPr>
            <w:noProof/>
            <w:webHidden/>
          </w:rPr>
          <w:tab/>
        </w:r>
        <w:r w:rsidR="00A67F18">
          <w:rPr>
            <w:noProof/>
            <w:webHidden/>
          </w:rPr>
          <w:fldChar w:fldCharType="begin"/>
        </w:r>
        <w:r w:rsidR="00A67F18">
          <w:rPr>
            <w:noProof/>
            <w:webHidden/>
          </w:rPr>
          <w:instrText xml:space="preserve"> PAGEREF _Toc38541541 \h </w:instrText>
        </w:r>
        <w:r w:rsidR="00A67F18">
          <w:rPr>
            <w:noProof/>
            <w:webHidden/>
          </w:rPr>
        </w:r>
        <w:r w:rsidR="00A67F18">
          <w:rPr>
            <w:noProof/>
            <w:webHidden/>
          </w:rPr>
          <w:fldChar w:fldCharType="separate"/>
        </w:r>
        <w:r w:rsidR="00A67F18">
          <w:rPr>
            <w:noProof/>
            <w:webHidden/>
          </w:rPr>
          <w:t>11</w:t>
        </w:r>
        <w:r w:rsidR="00A67F18">
          <w:rPr>
            <w:noProof/>
            <w:webHidden/>
          </w:rPr>
          <w:fldChar w:fldCharType="end"/>
        </w:r>
      </w:hyperlink>
    </w:p>
    <w:p w14:paraId="1A55D081"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42" w:history="1">
        <w:r w:rsidR="00A67F18" w:rsidRPr="00D15975">
          <w:rPr>
            <w:rStyle w:val="Hyperlink"/>
            <w:rFonts w:ascii="Times New Roman" w:hAnsi="Times New Roman"/>
            <w:noProof/>
            <w:lang w:val="en-GB"/>
          </w:rPr>
          <w:t>8.</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EVALUATION OF THE TENDERS</w:t>
        </w:r>
        <w:r w:rsidR="00A67F18">
          <w:rPr>
            <w:noProof/>
            <w:webHidden/>
          </w:rPr>
          <w:tab/>
        </w:r>
        <w:r w:rsidR="00A67F18">
          <w:rPr>
            <w:noProof/>
            <w:webHidden/>
          </w:rPr>
          <w:fldChar w:fldCharType="begin"/>
        </w:r>
        <w:r w:rsidR="00A67F18">
          <w:rPr>
            <w:noProof/>
            <w:webHidden/>
          </w:rPr>
          <w:instrText xml:space="preserve"> PAGEREF _Toc38541542 \h </w:instrText>
        </w:r>
        <w:r w:rsidR="00A67F18">
          <w:rPr>
            <w:noProof/>
            <w:webHidden/>
          </w:rPr>
        </w:r>
        <w:r w:rsidR="00A67F18">
          <w:rPr>
            <w:noProof/>
            <w:webHidden/>
          </w:rPr>
          <w:fldChar w:fldCharType="separate"/>
        </w:r>
        <w:r w:rsidR="00A67F18">
          <w:rPr>
            <w:noProof/>
            <w:webHidden/>
          </w:rPr>
          <w:t>12</w:t>
        </w:r>
        <w:r w:rsidR="00A67F18">
          <w:rPr>
            <w:noProof/>
            <w:webHidden/>
          </w:rPr>
          <w:fldChar w:fldCharType="end"/>
        </w:r>
      </w:hyperlink>
    </w:p>
    <w:p w14:paraId="692CB722"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43" w:history="1">
        <w:r w:rsidR="00A67F18" w:rsidRPr="00D15975">
          <w:rPr>
            <w:rStyle w:val="Hyperlink"/>
            <w:rFonts w:ascii="Times New Roman" w:hAnsi="Times New Roman"/>
            <w:noProof/>
            <w:lang w:val="en-GB"/>
          </w:rPr>
          <w:t>8.1.</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Evaluation of Tender price</w:t>
        </w:r>
        <w:r w:rsidR="00A67F18">
          <w:rPr>
            <w:noProof/>
            <w:webHidden/>
          </w:rPr>
          <w:tab/>
        </w:r>
        <w:r w:rsidR="00A67F18">
          <w:rPr>
            <w:noProof/>
            <w:webHidden/>
          </w:rPr>
          <w:fldChar w:fldCharType="begin"/>
        </w:r>
        <w:r w:rsidR="00A67F18">
          <w:rPr>
            <w:noProof/>
            <w:webHidden/>
          </w:rPr>
          <w:instrText xml:space="preserve"> PAGEREF _Toc38541543 \h </w:instrText>
        </w:r>
        <w:r w:rsidR="00A67F18">
          <w:rPr>
            <w:noProof/>
            <w:webHidden/>
          </w:rPr>
        </w:r>
        <w:r w:rsidR="00A67F18">
          <w:rPr>
            <w:noProof/>
            <w:webHidden/>
          </w:rPr>
          <w:fldChar w:fldCharType="separate"/>
        </w:r>
        <w:r w:rsidR="00A67F18">
          <w:rPr>
            <w:noProof/>
            <w:webHidden/>
          </w:rPr>
          <w:t>12</w:t>
        </w:r>
        <w:r w:rsidR="00A67F18">
          <w:rPr>
            <w:noProof/>
            <w:webHidden/>
          </w:rPr>
          <w:fldChar w:fldCharType="end"/>
        </w:r>
      </w:hyperlink>
    </w:p>
    <w:p w14:paraId="737A7E1F"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44" w:history="1">
        <w:r w:rsidR="00A67F18" w:rsidRPr="00D15975">
          <w:rPr>
            <w:rStyle w:val="Hyperlink"/>
            <w:rFonts w:ascii="Times New Roman" w:hAnsi="Times New Roman"/>
            <w:noProof/>
            <w:lang w:val="en-GB"/>
          </w:rPr>
          <w:t>8.2.</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Final evaluation</w:t>
        </w:r>
        <w:r w:rsidR="00A67F18">
          <w:rPr>
            <w:noProof/>
            <w:webHidden/>
          </w:rPr>
          <w:tab/>
        </w:r>
        <w:r w:rsidR="00A67F18">
          <w:rPr>
            <w:noProof/>
            <w:webHidden/>
          </w:rPr>
          <w:fldChar w:fldCharType="begin"/>
        </w:r>
        <w:r w:rsidR="00A67F18">
          <w:rPr>
            <w:noProof/>
            <w:webHidden/>
          </w:rPr>
          <w:instrText xml:space="preserve"> PAGEREF _Toc38541544 \h </w:instrText>
        </w:r>
        <w:r w:rsidR="00A67F18">
          <w:rPr>
            <w:noProof/>
            <w:webHidden/>
          </w:rPr>
        </w:r>
        <w:r w:rsidR="00A67F18">
          <w:rPr>
            <w:noProof/>
            <w:webHidden/>
          </w:rPr>
          <w:fldChar w:fldCharType="separate"/>
        </w:r>
        <w:r w:rsidR="00A67F18">
          <w:rPr>
            <w:noProof/>
            <w:webHidden/>
          </w:rPr>
          <w:t>13</w:t>
        </w:r>
        <w:r w:rsidR="00A67F18">
          <w:rPr>
            <w:noProof/>
            <w:webHidden/>
          </w:rPr>
          <w:fldChar w:fldCharType="end"/>
        </w:r>
      </w:hyperlink>
    </w:p>
    <w:p w14:paraId="3D45653F"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45" w:history="1">
        <w:r w:rsidR="00A67F18" w:rsidRPr="00D15975">
          <w:rPr>
            <w:rStyle w:val="Hyperlink"/>
            <w:rFonts w:ascii="Times New Roman" w:hAnsi="Times New Roman"/>
            <w:noProof/>
            <w:lang w:val="en-GB"/>
          </w:rPr>
          <w:t>9.</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CONTRACT NEGOTIATIONS AND SIGNING OF CONTRACT</w:t>
        </w:r>
        <w:r w:rsidR="00A67F18">
          <w:rPr>
            <w:noProof/>
            <w:webHidden/>
          </w:rPr>
          <w:tab/>
        </w:r>
        <w:r w:rsidR="00A67F18">
          <w:rPr>
            <w:noProof/>
            <w:webHidden/>
          </w:rPr>
          <w:fldChar w:fldCharType="begin"/>
        </w:r>
        <w:r w:rsidR="00A67F18">
          <w:rPr>
            <w:noProof/>
            <w:webHidden/>
          </w:rPr>
          <w:instrText xml:space="preserve"> PAGEREF _Toc38541545 \h </w:instrText>
        </w:r>
        <w:r w:rsidR="00A67F18">
          <w:rPr>
            <w:noProof/>
            <w:webHidden/>
          </w:rPr>
        </w:r>
        <w:r w:rsidR="00A67F18">
          <w:rPr>
            <w:noProof/>
            <w:webHidden/>
          </w:rPr>
          <w:fldChar w:fldCharType="separate"/>
        </w:r>
        <w:r w:rsidR="00A67F18">
          <w:rPr>
            <w:noProof/>
            <w:webHidden/>
          </w:rPr>
          <w:t>13</w:t>
        </w:r>
        <w:r w:rsidR="00A67F18">
          <w:rPr>
            <w:noProof/>
            <w:webHidden/>
          </w:rPr>
          <w:fldChar w:fldCharType="end"/>
        </w:r>
      </w:hyperlink>
    </w:p>
    <w:p w14:paraId="2A49F0A3"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46" w:history="1">
        <w:r w:rsidR="00A67F18" w:rsidRPr="00D15975">
          <w:rPr>
            <w:rStyle w:val="Hyperlink"/>
            <w:rFonts w:ascii="Times New Roman" w:hAnsi="Times New Roman"/>
            <w:noProof/>
            <w:lang w:val="en-GB"/>
          </w:rPr>
          <w:t>10.</w:t>
        </w:r>
        <w:r w:rsidR="00A67F18">
          <w:rPr>
            <w:rFonts w:asciiTheme="minorHAnsi" w:eastAsiaTheme="minorEastAsia" w:hAnsiTheme="minorHAnsi" w:cstheme="minorBidi"/>
            <w:noProof/>
            <w:sz w:val="22"/>
            <w:szCs w:val="22"/>
            <w:lang w:val="lv-LV" w:eastAsia="lv-LV"/>
          </w:rPr>
          <w:tab/>
        </w:r>
        <w:r w:rsidR="00A67F18" w:rsidRPr="00D15975">
          <w:rPr>
            <w:rStyle w:val="Hyperlink"/>
            <w:rFonts w:ascii="Times New Roman" w:hAnsi="Times New Roman"/>
            <w:noProof/>
            <w:lang w:val="en-GB"/>
          </w:rPr>
          <w:t>CONFIDENTIALITY</w:t>
        </w:r>
        <w:r w:rsidR="00A67F18">
          <w:rPr>
            <w:noProof/>
            <w:webHidden/>
          </w:rPr>
          <w:tab/>
        </w:r>
        <w:r w:rsidR="00A67F18">
          <w:rPr>
            <w:noProof/>
            <w:webHidden/>
          </w:rPr>
          <w:fldChar w:fldCharType="begin"/>
        </w:r>
        <w:r w:rsidR="00A67F18">
          <w:rPr>
            <w:noProof/>
            <w:webHidden/>
          </w:rPr>
          <w:instrText xml:space="preserve"> PAGEREF _Toc38541546 \h </w:instrText>
        </w:r>
        <w:r w:rsidR="00A67F18">
          <w:rPr>
            <w:noProof/>
            <w:webHidden/>
          </w:rPr>
        </w:r>
        <w:r w:rsidR="00A67F18">
          <w:rPr>
            <w:noProof/>
            <w:webHidden/>
          </w:rPr>
          <w:fldChar w:fldCharType="separate"/>
        </w:r>
        <w:r w:rsidR="00A67F18">
          <w:rPr>
            <w:noProof/>
            <w:webHidden/>
          </w:rPr>
          <w:t>14</w:t>
        </w:r>
        <w:r w:rsidR="00A67F18">
          <w:rPr>
            <w:noProof/>
            <w:webHidden/>
          </w:rPr>
          <w:fldChar w:fldCharType="end"/>
        </w:r>
      </w:hyperlink>
    </w:p>
    <w:p w14:paraId="71A17361"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47" w:history="1">
        <w:r w:rsidR="00A67F18" w:rsidRPr="00D15975">
          <w:rPr>
            <w:rStyle w:val="Hyperlink"/>
            <w:rFonts w:ascii="Times New Roman" w:hAnsi="Times New Roman"/>
            <w:noProof/>
            <w:lang w:val="en-GB"/>
          </w:rPr>
          <w:t>A</w:t>
        </w:r>
        <w:r w:rsidR="005A5628">
          <w:rPr>
            <w:rStyle w:val="Hyperlink"/>
            <w:rFonts w:ascii="Times New Roman" w:hAnsi="Times New Roman"/>
            <w:noProof/>
            <w:lang w:val="en-GB"/>
          </w:rPr>
          <w:t>nnex</w:t>
        </w:r>
        <w:r w:rsidR="00A67F18" w:rsidRPr="00D15975">
          <w:rPr>
            <w:rStyle w:val="Hyperlink"/>
            <w:rFonts w:ascii="Times New Roman" w:hAnsi="Times New Roman"/>
            <w:noProof/>
            <w:lang w:val="en-GB"/>
          </w:rPr>
          <w:t xml:space="preserve"> No.2</w:t>
        </w:r>
        <w:r w:rsidR="00A67F18">
          <w:rPr>
            <w:noProof/>
            <w:webHidden/>
          </w:rPr>
          <w:tab/>
        </w:r>
        <w:r w:rsidR="00A67F18">
          <w:rPr>
            <w:noProof/>
            <w:webHidden/>
          </w:rPr>
          <w:fldChar w:fldCharType="begin"/>
        </w:r>
        <w:r w:rsidR="00A67F18">
          <w:rPr>
            <w:noProof/>
            <w:webHidden/>
          </w:rPr>
          <w:instrText xml:space="preserve"> PAGEREF _Toc38541547 \h </w:instrText>
        </w:r>
        <w:r w:rsidR="00A67F18">
          <w:rPr>
            <w:noProof/>
            <w:webHidden/>
          </w:rPr>
        </w:r>
        <w:r w:rsidR="00A67F18">
          <w:rPr>
            <w:noProof/>
            <w:webHidden/>
          </w:rPr>
          <w:fldChar w:fldCharType="separate"/>
        </w:r>
        <w:r w:rsidR="00A67F18">
          <w:rPr>
            <w:noProof/>
            <w:webHidden/>
          </w:rPr>
          <w:t>20</w:t>
        </w:r>
        <w:r w:rsidR="00A67F18">
          <w:rPr>
            <w:noProof/>
            <w:webHidden/>
          </w:rPr>
          <w:fldChar w:fldCharType="end"/>
        </w:r>
      </w:hyperlink>
    </w:p>
    <w:p w14:paraId="59D44C18"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48" w:history="1">
        <w:r w:rsidR="00A67F18" w:rsidRPr="00D15975">
          <w:rPr>
            <w:rStyle w:val="Hyperlink"/>
            <w:rFonts w:ascii="Times New Roman" w:hAnsi="Times New Roman"/>
            <w:noProof/>
          </w:rPr>
          <w:t>FORM OF TENDER LETTER</w:t>
        </w:r>
        <w:r w:rsidR="00A67F18">
          <w:rPr>
            <w:noProof/>
            <w:webHidden/>
          </w:rPr>
          <w:tab/>
        </w:r>
        <w:r w:rsidR="00A67F18">
          <w:rPr>
            <w:noProof/>
            <w:webHidden/>
          </w:rPr>
          <w:fldChar w:fldCharType="begin"/>
        </w:r>
        <w:r w:rsidR="00A67F18">
          <w:rPr>
            <w:noProof/>
            <w:webHidden/>
          </w:rPr>
          <w:instrText xml:space="preserve"> PAGEREF _Toc38541548 \h </w:instrText>
        </w:r>
        <w:r w:rsidR="00A67F18">
          <w:rPr>
            <w:noProof/>
            <w:webHidden/>
          </w:rPr>
        </w:r>
        <w:r w:rsidR="00A67F18">
          <w:rPr>
            <w:noProof/>
            <w:webHidden/>
          </w:rPr>
          <w:fldChar w:fldCharType="separate"/>
        </w:r>
        <w:r w:rsidR="00A67F18">
          <w:rPr>
            <w:noProof/>
            <w:webHidden/>
          </w:rPr>
          <w:t>20</w:t>
        </w:r>
        <w:r w:rsidR="00A67F18">
          <w:rPr>
            <w:noProof/>
            <w:webHidden/>
          </w:rPr>
          <w:fldChar w:fldCharType="end"/>
        </w:r>
      </w:hyperlink>
    </w:p>
    <w:p w14:paraId="4078184C"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49" w:history="1">
        <w:r w:rsidR="00A67F18" w:rsidRPr="00D15975">
          <w:rPr>
            <w:rStyle w:val="Hyperlink"/>
            <w:rFonts w:ascii="Times New Roman" w:hAnsi="Times New Roman"/>
            <w:noProof/>
            <w:lang w:val="en-GB"/>
          </w:rPr>
          <w:t>A</w:t>
        </w:r>
        <w:r w:rsidR="005A5628">
          <w:rPr>
            <w:rStyle w:val="Hyperlink"/>
            <w:rFonts w:ascii="Times New Roman" w:hAnsi="Times New Roman"/>
            <w:noProof/>
            <w:lang w:val="en-GB"/>
          </w:rPr>
          <w:t>nnex</w:t>
        </w:r>
        <w:r w:rsidR="00A67F18" w:rsidRPr="00D15975">
          <w:rPr>
            <w:rStyle w:val="Hyperlink"/>
            <w:rFonts w:ascii="Times New Roman" w:hAnsi="Times New Roman"/>
            <w:noProof/>
            <w:lang w:val="en-GB"/>
          </w:rPr>
          <w:t xml:space="preserve"> No.3</w:t>
        </w:r>
        <w:r w:rsidR="00A67F18">
          <w:rPr>
            <w:noProof/>
            <w:webHidden/>
          </w:rPr>
          <w:tab/>
        </w:r>
        <w:r w:rsidR="00A67F18">
          <w:rPr>
            <w:noProof/>
            <w:webHidden/>
          </w:rPr>
          <w:fldChar w:fldCharType="begin"/>
        </w:r>
        <w:r w:rsidR="00A67F18">
          <w:rPr>
            <w:noProof/>
            <w:webHidden/>
          </w:rPr>
          <w:instrText xml:space="preserve"> PAGEREF _Toc38541549 \h </w:instrText>
        </w:r>
        <w:r w:rsidR="00A67F18">
          <w:rPr>
            <w:noProof/>
            <w:webHidden/>
          </w:rPr>
        </w:r>
        <w:r w:rsidR="00A67F18">
          <w:rPr>
            <w:noProof/>
            <w:webHidden/>
          </w:rPr>
          <w:fldChar w:fldCharType="separate"/>
        </w:r>
        <w:r w:rsidR="00A67F18">
          <w:rPr>
            <w:noProof/>
            <w:webHidden/>
          </w:rPr>
          <w:t>23</w:t>
        </w:r>
        <w:r w:rsidR="00A67F18">
          <w:rPr>
            <w:noProof/>
            <w:webHidden/>
          </w:rPr>
          <w:fldChar w:fldCharType="end"/>
        </w:r>
      </w:hyperlink>
    </w:p>
    <w:p w14:paraId="5A4904CF" w14:textId="77777777" w:rsidR="00A67F18" w:rsidRDefault="00FC4E40">
      <w:pPr>
        <w:pStyle w:val="TOC1"/>
        <w:rPr>
          <w:rFonts w:asciiTheme="minorHAnsi" w:eastAsiaTheme="minorEastAsia" w:hAnsiTheme="minorHAnsi" w:cstheme="minorBidi"/>
          <w:noProof/>
          <w:sz w:val="22"/>
          <w:szCs w:val="22"/>
          <w:lang w:val="lv-LV" w:eastAsia="lv-LV"/>
        </w:rPr>
      </w:pPr>
      <w:hyperlink w:anchor="_Toc38541550" w:history="1">
        <w:r w:rsidR="00A67F18" w:rsidRPr="00D15975">
          <w:rPr>
            <w:rStyle w:val="Hyperlink"/>
            <w:rFonts w:ascii="Times New Roman" w:hAnsi="Times New Roman"/>
            <w:noProof/>
          </w:rPr>
          <w:t>FORM OF FINANCIAL TENDER</w:t>
        </w:r>
        <w:r w:rsidR="00A67F18">
          <w:rPr>
            <w:noProof/>
            <w:webHidden/>
          </w:rPr>
          <w:tab/>
        </w:r>
        <w:r w:rsidR="00A67F18">
          <w:rPr>
            <w:noProof/>
            <w:webHidden/>
          </w:rPr>
          <w:fldChar w:fldCharType="begin"/>
        </w:r>
        <w:r w:rsidR="00A67F18">
          <w:rPr>
            <w:noProof/>
            <w:webHidden/>
          </w:rPr>
          <w:instrText xml:space="preserve"> PAGEREF _Toc38541550 \h </w:instrText>
        </w:r>
        <w:r w:rsidR="00A67F18">
          <w:rPr>
            <w:noProof/>
            <w:webHidden/>
          </w:rPr>
        </w:r>
        <w:r w:rsidR="00A67F18">
          <w:rPr>
            <w:noProof/>
            <w:webHidden/>
          </w:rPr>
          <w:fldChar w:fldCharType="separate"/>
        </w:r>
        <w:r w:rsidR="00A67F18">
          <w:rPr>
            <w:noProof/>
            <w:webHidden/>
          </w:rPr>
          <w:t>23</w:t>
        </w:r>
        <w:r w:rsidR="00A67F18">
          <w:rPr>
            <w:noProof/>
            <w:webHidden/>
          </w:rPr>
          <w:fldChar w:fldCharType="end"/>
        </w:r>
      </w:hyperlink>
    </w:p>
    <w:p w14:paraId="3E4A53F0" w14:textId="77777777" w:rsidR="00B04BF1" w:rsidRPr="005D3FEF" w:rsidRDefault="00D272E8" w:rsidP="00F54975">
      <w:pPr>
        <w:jc w:val="both"/>
        <w:rPr>
          <w:rFonts w:ascii="Times New Roman" w:hAnsi="Times New Roman"/>
          <w:szCs w:val="24"/>
          <w:lang w:val="en-GB"/>
        </w:rPr>
      </w:pPr>
      <w:r w:rsidRPr="005D3FEF">
        <w:rPr>
          <w:rFonts w:ascii="Times New Roman" w:hAnsi="Times New Roman"/>
          <w:szCs w:val="24"/>
          <w:lang w:val="en-GB"/>
        </w:rPr>
        <w:fldChar w:fldCharType="end"/>
      </w:r>
    </w:p>
    <w:p w14:paraId="4482F6C1" w14:textId="77777777" w:rsidR="0080032C" w:rsidRPr="005D3FEF" w:rsidRDefault="00B04BF1" w:rsidP="00F54975">
      <w:pPr>
        <w:jc w:val="both"/>
        <w:rPr>
          <w:rFonts w:ascii="Times New Roman" w:hAnsi="Times New Roman"/>
          <w:b/>
          <w:szCs w:val="24"/>
          <w:lang w:val="en-GB"/>
        </w:rPr>
      </w:pPr>
      <w:r w:rsidRPr="005D3FEF">
        <w:rPr>
          <w:rFonts w:ascii="Times New Roman" w:hAnsi="Times New Roman"/>
          <w:szCs w:val="24"/>
          <w:lang w:val="en-GB"/>
        </w:rPr>
        <w:br w:type="page"/>
      </w:r>
    </w:p>
    <w:p w14:paraId="6F411869" w14:textId="77777777" w:rsidR="0080032C" w:rsidRPr="005D3FEF" w:rsidRDefault="0080032C" w:rsidP="00F54975">
      <w:pPr>
        <w:pStyle w:val="Heading1"/>
        <w:numPr>
          <w:ilvl w:val="0"/>
          <w:numId w:val="13"/>
        </w:numPr>
        <w:spacing w:before="0" w:after="0"/>
        <w:jc w:val="both"/>
        <w:rPr>
          <w:rFonts w:ascii="Times New Roman" w:hAnsi="Times New Roman" w:cs="Times New Roman"/>
          <w:sz w:val="24"/>
          <w:szCs w:val="24"/>
          <w:lang w:val="en-GB"/>
        </w:rPr>
      </w:pPr>
      <w:bookmarkStart w:id="1" w:name="_Toc38541517"/>
      <w:r w:rsidRPr="005D3FEF">
        <w:rPr>
          <w:rFonts w:ascii="Times New Roman" w:hAnsi="Times New Roman" w:cs="Times New Roman"/>
          <w:sz w:val="24"/>
          <w:szCs w:val="24"/>
          <w:lang w:val="en-GB"/>
        </w:rPr>
        <w:lastRenderedPageBreak/>
        <w:t>GENERAL TERMS</w:t>
      </w:r>
      <w:bookmarkEnd w:id="1"/>
    </w:p>
    <w:p w14:paraId="2F526D3B" w14:textId="77777777" w:rsidR="0080032C" w:rsidRPr="005D3FEF" w:rsidRDefault="0080032C" w:rsidP="00F54975">
      <w:pPr>
        <w:pStyle w:val="Heading1"/>
        <w:numPr>
          <w:ilvl w:val="1"/>
          <w:numId w:val="13"/>
        </w:numPr>
        <w:spacing w:before="0" w:after="0"/>
        <w:ind w:left="567" w:hanging="567"/>
        <w:jc w:val="both"/>
        <w:rPr>
          <w:rFonts w:ascii="Times New Roman" w:hAnsi="Times New Roman" w:cs="Times New Roman"/>
          <w:sz w:val="24"/>
          <w:szCs w:val="24"/>
          <w:lang w:val="en-GB"/>
        </w:rPr>
      </w:pPr>
      <w:bookmarkStart w:id="2" w:name="_Toc38541518"/>
      <w:r w:rsidRPr="005D3FEF">
        <w:rPr>
          <w:rFonts w:ascii="Times New Roman" w:hAnsi="Times New Roman" w:cs="Times New Roman"/>
          <w:sz w:val="24"/>
          <w:szCs w:val="24"/>
          <w:lang w:val="en-GB"/>
        </w:rPr>
        <w:t>Purpose</w:t>
      </w:r>
      <w:bookmarkEnd w:id="2"/>
    </w:p>
    <w:p w14:paraId="0835384B" w14:textId="77777777" w:rsidR="0080032C" w:rsidRPr="005D3FEF" w:rsidRDefault="0080032C" w:rsidP="00F54975">
      <w:pPr>
        <w:jc w:val="both"/>
        <w:rPr>
          <w:rFonts w:ascii="Times New Roman" w:hAnsi="Times New Roman"/>
          <w:szCs w:val="24"/>
          <w:lang w:val="en-GB"/>
        </w:rPr>
      </w:pPr>
    </w:p>
    <w:p w14:paraId="7CBD5023" w14:textId="77777777" w:rsidR="0080032C" w:rsidRPr="00AE0AEB" w:rsidRDefault="0080032C" w:rsidP="005F01F8">
      <w:pPr>
        <w:numPr>
          <w:ilvl w:val="2"/>
          <w:numId w:val="13"/>
        </w:numPr>
        <w:ind w:left="0" w:firstLine="0"/>
        <w:jc w:val="both"/>
        <w:rPr>
          <w:rFonts w:ascii="Times New Roman" w:hAnsi="Times New Roman"/>
          <w:szCs w:val="24"/>
          <w:lang w:val="en-GB"/>
        </w:rPr>
      </w:pPr>
      <w:r w:rsidRPr="005D3FEF">
        <w:rPr>
          <w:rFonts w:ascii="Times New Roman" w:hAnsi="Times New Roman"/>
          <w:szCs w:val="24"/>
          <w:lang w:val="en-GB"/>
        </w:rPr>
        <w:t xml:space="preserve">The purpose of this open </w:t>
      </w:r>
      <w:r w:rsidR="009C2350" w:rsidRPr="005D3FEF">
        <w:rPr>
          <w:rFonts w:ascii="Times New Roman" w:hAnsi="Times New Roman"/>
          <w:szCs w:val="24"/>
          <w:lang w:val="en-GB"/>
        </w:rPr>
        <w:t>contest</w:t>
      </w:r>
      <w:r w:rsidRPr="005D3FEF">
        <w:rPr>
          <w:rFonts w:ascii="Times New Roman" w:hAnsi="Times New Roman"/>
          <w:szCs w:val="24"/>
          <w:lang w:val="en-GB"/>
        </w:rPr>
        <w:t xml:space="preserve"> (hereinafter – the </w:t>
      </w:r>
      <w:r w:rsidR="008D18A4" w:rsidRPr="005D3FEF">
        <w:rPr>
          <w:rFonts w:ascii="Times New Roman" w:hAnsi="Times New Roman"/>
          <w:szCs w:val="24"/>
          <w:lang w:val="en-GB"/>
        </w:rPr>
        <w:t>Contest</w:t>
      </w:r>
      <w:r w:rsidR="005163B0" w:rsidRPr="005D3FEF">
        <w:rPr>
          <w:rFonts w:ascii="Times New Roman" w:hAnsi="Times New Roman"/>
          <w:szCs w:val="24"/>
          <w:lang w:val="en-GB"/>
        </w:rPr>
        <w:t>) is to openly and publicly select a contractor company (hereinafter – the Tender</w:t>
      </w:r>
      <w:r w:rsidR="009D7388" w:rsidRPr="005D3FEF">
        <w:rPr>
          <w:rFonts w:ascii="Times New Roman" w:hAnsi="Times New Roman"/>
          <w:szCs w:val="24"/>
          <w:lang w:val="en-GB"/>
        </w:rPr>
        <w:t>er</w:t>
      </w:r>
      <w:r w:rsidRPr="005D3FEF">
        <w:rPr>
          <w:rFonts w:ascii="Times New Roman" w:hAnsi="Times New Roman"/>
          <w:szCs w:val="24"/>
          <w:lang w:val="en-GB"/>
        </w:rPr>
        <w:t>) for the qualitativ</w:t>
      </w:r>
      <w:r w:rsidR="00AE0AEB">
        <w:rPr>
          <w:rFonts w:ascii="Times New Roman" w:hAnsi="Times New Roman"/>
          <w:szCs w:val="24"/>
          <w:lang w:val="en-GB"/>
        </w:rPr>
        <w:t>e and economically advantageous</w:t>
      </w:r>
      <w:r w:rsidR="00AE0AEB" w:rsidRPr="00AE0AEB">
        <w:rPr>
          <w:rFonts w:ascii="Times New Roman" w:hAnsi="Times New Roman"/>
          <w:szCs w:val="24"/>
          <w:lang w:val="en-GB"/>
        </w:rPr>
        <w:t xml:space="preserve"> </w:t>
      </w:r>
      <w:r w:rsidR="00AE0AEB">
        <w:rPr>
          <w:rFonts w:ascii="Times New Roman" w:hAnsi="Times New Roman"/>
          <w:szCs w:val="24"/>
          <w:lang w:val="en-GB"/>
        </w:rPr>
        <w:t>s</w:t>
      </w:r>
      <w:r w:rsidR="00AE0AEB" w:rsidRPr="00AE0AEB">
        <w:rPr>
          <w:rFonts w:ascii="Times New Roman" w:hAnsi="Times New Roman"/>
          <w:szCs w:val="24"/>
          <w:lang w:val="en-GB"/>
        </w:rPr>
        <w:t>ervices of technological supervision for JSC “Conexus Baltic Grid” Incukalns Underground Gas Storage operation in 2020 -2022</w:t>
      </w:r>
      <w:r w:rsidR="00813014" w:rsidRPr="00AE0AEB">
        <w:rPr>
          <w:rFonts w:ascii="Times New Roman" w:hAnsi="Times New Roman"/>
          <w:szCs w:val="24"/>
          <w:lang w:val="en-GB"/>
        </w:rPr>
        <w:t xml:space="preserve"> </w:t>
      </w:r>
      <w:r w:rsidR="008209EB">
        <w:rPr>
          <w:rFonts w:ascii="Times New Roman" w:hAnsi="Times New Roman"/>
          <w:szCs w:val="24"/>
          <w:lang w:val="en-GB"/>
        </w:rPr>
        <w:t>(hereinafter – the Works</w:t>
      </w:r>
      <w:r w:rsidRPr="00AE0AEB">
        <w:rPr>
          <w:rFonts w:ascii="Times New Roman" w:hAnsi="Times New Roman"/>
          <w:szCs w:val="24"/>
          <w:lang w:val="en-GB"/>
        </w:rPr>
        <w:t>).</w:t>
      </w:r>
    </w:p>
    <w:p w14:paraId="05B84614" w14:textId="77777777" w:rsidR="0080032C" w:rsidRPr="005D3FEF" w:rsidRDefault="0080032C" w:rsidP="005F01F8">
      <w:pPr>
        <w:jc w:val="both"/>
        <w:rPr>
          <w:rFonts w:ascii="Times New Roman" w:hAnsi="Times New Roman"/>
          <w:szCs w:val="24"/>
          <w:lang w:val="en-GB"/>
        </w:rPr>
      </w:pPr>
    </w:p>
    <w:p w14:paraId="09652E62" w14:textId="77777777" w:rsidR="00166233" w:rsidRDefault="0080032C" w:rsidP="005F01F8">
      <w:pPr>
        <w:numPr>
          <w:ilvl w:val="2"/>
          <w:numId w:val="13"/>
        </w:numPr>
        <w:ind w:left="0" w:firstLine="0"/>
        <w:jc w:val="both"/>
        <w:rPr>
          <w:rFonts w:ascii="Times New Roman" w:hAnsi="Times New Roman"/>
          <w:szCs w:val="24"/>
          <w:lang w:val="en-GB"/>
        </w:rPr>
      </w:pPr>
      <w:r w:rsidRPr="005D3FEF">
        <w:rPr>
          <w:rFonts w:ascii="Times New Roman" w:hAnsi="Times New Roman"/>
          <w:szCs w:val="24"/>
          <w:lang w:val="en-GB"/>
        </w:rPr>
        <w:t>The Joint Stock Company “</w:t>
      </w:r>
      <w:r w:rsidR="00C4732A" w:rsidRPr="005D3FEF">
        <w:rPr>
          <w:rFonts w:ascii="Times New Roman" w:hAnsi="Times New Roman"/>
          <w:szCs w:val="24"/>
          <w:lang w:val="en-GB"/>
        </w:rPr>
        <w:t>Conexus Baltic Grid</w:t>
      </w:r>
      <w:r w:rsidRPr="005D3FEF">
        <w:rPr>
          <w:rFonts w:ascii="Times New Roman" w:hAnsi="Times New Roman"/>
          <w:szCs w:val="24"/>
          <w:lang w:val="en-GB"/>
        </w:rPr>
        <w:t>” (</w:t>
      </w:r>
      <w:r w:rsidR="00A667B9" w:rsidRPr="005D3FEF">
        <w:rPr>
          <w:rFonts w:ascii="Times New Roman" w:hAnsi="Times New Roman"/>
          <w:szCs w:val="24"/>
        </w:rPr>
        <w:t xml:space="preserve">registered as </w:t>
      </w:r>
      <w:r w:rsidRPr="005D3FEF">
        <w:rPr>
          <w:rFonts w:ascii="Times New Roman" w:hAnsi="Times New Roman"/>
          <w:szCs w:val="24"/>
        </w:rPr>
        <w:t>Akciju sabiedr</w:t>
      </w:r>
      <w:r w:rsidRPr="005D3FEF">
        <w:rPr>
          <w:rFonts w:ascii="Times New Roman" w:hAnsi="Times New Roman"/>
          <w:szCs w:val="24"/>
          <w:lang w:val="lv-LV"/>
        </w:rPr>
        <w:t xml:space="preserve">ība </w:t>
      </w:r>
      <w:r w:rsidR="00A667B9" w:rsidRPr="005D3FEF">
        <w:rPr>
          <w:rFonts w:ascii="Times New Roman" w:hAnsi="Times New Roman"/>
          <w:szCs w:val="24"/>
          <w:lang w:val="lv-LV"/>
        </w:rPr>
        <w:t>”</w:t>
      </w:r>
      <w:r w:rsidR="00C4732A" w:rsidRPr="005D3FEF">
        <w:rPr>
          <w:rFonts w:ascii="Times New Roman" w:hAnsi="Times New Roman"/>
          <w:szCs w:val="24"/>
          <w:lang w:val="en-GB"/>
        </w:rPr>
        <w:t>Conexus Baltic Grid</w:t>
      </w:r>
      <w:r w:rsidRPr="005D3FEF">
        <w:rPr>
          <w:rFonts w:ascii="Times New Roman" w:hAnsi="Times New Roman"/>
          <w:szCs w:val="24"/>
          <w:lang w:val="lv-LV"/>
        </w:rPr>
        <w:t>”)</w:t>
      </w:r>
      <w:r w:rsidRPr="005D3FEF">
        <w:rPr>
          <w:rFonts w:ascii="Times New Roman" w:hAnsi="Times New Roman"/>
          <w:szCs w:val="24"/>
          <w:lang w:val="en-GB"/>
        </w:rPr>
        <w:t xml:space="preserve">, hereinafter – the </w:t>
      </w:r>
      <w:r w:rsidR="00E678AB" w:rsidRPr="005D3FEF">
        <w:rPr>
          <w:rFonts w:ascii="Times New Roman" w:hAnsi="Times New Roman"/>
          <w:szCs w:val="24"/>
          <w:lang w:val="en-GB"/>
        </w:rPr>
        <w:t>Contracting Authority</w:t>
      </w:r>
      <w:r w:rsidR="006A27ED" w:rsidRPr="005D3FEF">
        <w:rPr>
          <w:rFonts w:ascii="Times New Roman" w:hAnsi="Times New Roman"/>
          <w:szCs w:val="24"/>
          <w:lang w:val="en-GB"/>
        </w:rPr>
        <w:t xml:space="preserve">, </w:t>
      </w:r>
      <w:r w:rsidRPr="005D3FEF">
        <w:rPr>
          <w:rFonts w:ascii="Times New Roman" w:hAnsi="Times New Roman"/>
          <w:szCs w:val="24"/>
          <w:lang w:val="en-GB"/>
        </w:rPr>
        <w:t>invites Tender</w:t>
      </w:r>
      <w:r w:rsidR="009D7388" w:rsidRPr="005D3FEF">
        <w:rPr>
          <w:rFonts w:ascii="Times New Roman" w:hAnsi="Times New Roman"/>
          <w:szCs w:val="24"/>
          <w:lang w:val="en-GB"/>
        </w:rPr>
        <w:t>er</w:t>
      </w:r>
      <w:r w:rsidRPr="005D3FEF">
        <w:rPr>
          <w:rFonts w:ascii="Times New Roman" w:hAnsi="Times New Roman"/>
          <w:szCs w:val="24"/>
          <w:lang w:val="en-GB"/>
        </w:rPr>
        <w:t xml:space="preserve">s for </w:t>
      </w:r>
      <w:r w:rsidR="002B56C1">
        <w:rPr>
          <w:rFonts w:ascii="Times New Roman" w:hAnsi="Times New Roman"/>
          <w:szCs w:val="24"/>
          <w:lang w:val="en-GB"/>
        </w:rPr>
        <w:t xml:space="preserve">providing </w:t>
      </w:r>
      <w:r w:rsidR="00AE0AEB">
        <w:rPr>
          <w:rFonts w:ascii="Times New Roman" w:hAnsi="Times New Roman"/>
          <w:szCs w:val="24"/>
          <w:lang w:val="en-GB"/>
        </w:rPr>
        <w:t>s</w:t>
      </w:r>
      <w:r w:rsidR="00AE0AEB" w:rsidRPr="00AE0AEB">
        <w:rPr>
          <w:rFonts w:ascii="Times New Roman" w:hAnsi="Times New Roman"/>
          <w:szCs w:val="24"/>
          <w:lang w:val="en-GB"/>
        </w:rPr>
        <w:t>ervices of technological supervision</w:t>
      </w:r>
      <w:r w:rsidR="00362F2F" w:rsidRPr="00362F2F">
        <w:rPr>
          <w:rFonts w:ascii="Times New Roman" w:hAnsi="Times New Roman"/>
          <w:szCs w:val="24"/>
          <w:lang w:val="en-GB"/>
        </w:rPr>
        <w:t xml:space="preserve"> </w:t>
      </w:r>
      <w:r w:rsidR="00362F2F">
        <w:rPr>
          <w:rFonts w:ascii="Times New Roman" w:hAnsi="Times New Roman"/>
          <w:szCs w:val="24"/>
          <w:lang w:val="en-GB"/>
        </w:rPr>
        <w:t xml:space="preserve">of </w:t>
      </w:r>
      <w:r w:rsidR="00362F2F" w:rsidRPr="00AE0AEB">
        <w:rPr>
          <w:rFonts w:ascii="Times New Roman" w:hAnsi="Times New Roman"/>
          <w:szCs w:val="24"/>
          <w:lang w:val="en-GB"/>
        </w:rPr>
        <w:t>Incukalns Underground Gas Storage operation in 2020 -2022</w:t>
      </w:r>
      <w:r w:rsidR="00423A1D">
        <w:rPr>
          <w:rFonts w:ascii="Times New Roman" w:hAnsi="Times New Roman"/>
          <w:szCs w:val="24"/>
          <w:lang w:val="en-GB"/>
        </w:rPr>
        <w:t>.</w:t>
      </w:r>
    </w:p>
    <w:p w14:paraId="09B11329" w14:textId="77777777" w:rsidR="00423A1D" w:rsidRPr="005D3FEF" w:rsidRDefault="00423A1D" w:rsidP="005F01F8">
      <w:pPr>
        <w:ind w:firstLine="52"/>
        <w:jc w:val="both"/>
        <w:rPr>
          <w:rFonts w:ascii="Times New Roman" w:hAnsi="Times New Roman"/>
          <w:szCs w:val="24"/>
          <w:lang w:val="en-GB"/>
        </w:rPr>
      </w:pPr>
    </w:p>
    <w:p w14:paraId="6938D027" w14:textId="77777777" w:rsidR="0080032C" w:rsidRPr="005D3FEF" w:rsidRDefault="0080032C" w:rsidP="00422493">
      <w:pPr>
        <w:pStyle w:val="Heading1"/>
        <w:numPr>
          <w:ilvl w:val="1"/>
          <w:numId w:val="13"/>
        </w:numPr>
        <w:spacing w:before="0" w:after="0"/>
        <w:ind w:left="567" w:hanging="567"/>
        <w:jc w:val="both"/>
        <w:rPr>
          <w:rFonts w:ascii="Times New Roman" w:hAnsi="Times New Roman" w:cs="Times New Roman"/>
          <w:sz w:val="24"/>
          <w:szCs w:val="24"/>
          <w:lang w:val="en-GB"/>
        </w:rPr>
      </w:pPr>
      <w:bookmarkStart w:id="3" w:name="_Toc38541519"/>
      <w:r w:rsidRPr="005D3FEF">
        <w:rPr>
          <w:rFonts w:ascii="Times New Roman" w:hAnsi="Times New Roman" w:cs="Times New Roman"/>
          <w:sz w:val="24"/>
          <w:szCs w:val="24"/>
          <w:lang w:val="en-GB"/>
        </w:rPr>
        <w:t xml:space="preserve">Organiser of the </w:t>
      </w:r>
      <w:r w:rsidR="008D18A4" w:rsidRPr="005D3FEF">
        <w:rPr>
          <w:rFonts w:ascii="Times New Roman" w:hAnsi="Times New Roman" w:cs="Times New Roman"/>
          <w:sz w:val="24"/>
          <w:szCs w:val="24"/>
          <w:lang w:val="en-GB"/>
        </w:rPr>
        <w:t>Contest</w:t>
      </w:r>
      <w:bookmarkEnd w:id="3"/>
    </w:p>
    <w:p w14:paraId="43965437" w14:textId="77777777" w:rsidR="0080032C" w:rsidRPr="005D3FEF" w:rsidRDefault="0080032C" w:rsidP="005F01F8">
      <w:pPr>
        <w:ind w:firstLine="52"/>
        <w:jc w:val="both"/>
        <w:rPr>
          <w:rFonts w:ascii="Times New Roman" w:hAnsi="Times New Roman"/>
          <w:b/>
          <w:szCs w:val="24"/>
          <w:lang w:val="en-GB"/>
        </w:rPr>
      </w:pPr>
    </w:p>
    <w:p w14:paraId="792998F8" w14:textId="77777777" w:rsidR="0080032C" w:rsidRPr="005D3FEF" w:rsidRDefault="00E678AB" w:rsidP="005F01F8">
      <w:pPr>
        <w:numPr>
          <w:ilvl w:val="2"/>
          <w:numId w:val="13"/>
        </w:numPr>
        <w:ind w:hanging="1082"/>
        <w:jc w:val="both"/>
        <w:rPr>
          <w:rFonts w:ascii="Times New Roman" w:hAnsi="Times New Roman"/>
          <w:szCs w:val="24"/>
          <w:lang w:val="en-GB"/>
        </w:rPr>
      </w:pPr>
      <w:r w:rsidRPr="005D3FEF">
        <w:rPr>
          <w:rFonts w:ascii="Times New Roman" w:hAnsi="Times New Roman"/>
          <w:szCs w:val="24"/>
          <w:lang w:val="en-GB"/>
        </w:rPr>
        <w:t>Contracting Authority</w:t>
      </w:r>
      <w:r w:rsidR="0080032C" w:rsidRPr="005D3FEF">
        <w:rPr>
          <w:rFonts w:ascii="Times New Roman" w:hAnsi="Times New Roman"/>
          <w:szCs w:val="24"/>
          <w:lang w:val="en-GB"/>
        </w:rPr>
        <w:t>:</w:t>
      </w:r>
      <w:r w:rsidRPr="005D3FEF">
        <w:rPr>
          <w:rFonts w:ascii="Times New Roman" w:hAnsi="Times New Roman"/>
          <w:szCs w:val="24"/>
          <w:lang w:val="en-GB"/>
        </w:rPr>
        <w:t xml:space="preserve"> </w:t>
      </w:r>
    </w:p>
    <w:p w14:paraId="4BDE5DE0" w14:textId="77777777" w:rsidR="00F616C2" w:rsidRPr="00F616C2" w:rsidRDefault="00F616C2" w:rsidP="005F01F8">
      <w:pPr>
        <w:ind w:firstLine="52"/>
        <w:jc w:val="both"/>
        <w:rPr>
          <w:rFonts w:ascii="Times New Roman" w:hAnsi="Times New Roman"/>
          <w:szCs w:val="24"/>
          <w:lang w:val="en-GB"/>
        </w:rPr>
      </w:pPr>
      <w:r w:rsidRPr="00F616C2">
        <w:rPr>
          <w:rFonts w:ascii="Times New Roman" w:hAnsi="Times New Roman"/>
          <w:szCs w:val="24"/>
          <w:lang w:val="en-GB"/>
        </w:rPr>
        <w:t xml:space="preserve">Joint Stock Company "Conexus Baltic Grid" </w:t>
      </w:r>
    </w:p>
    <w:p w14:paraId="2CC436EA" w14:textId="77777777" w:rsidR="00F616C2" w:rsidRPr="00F616C2" w:rsidRDefault="00F616C2" w:rsidP="005F01F8">
      <w:pPr>
        <w:ind w:firstLine="52"/>
        <w:jc w:val="both"/>
        <w:rPr>
          <w:rFonts w:ascii="Times New Roman" w:hAnsi="Times New Roman"/>
          <w:szCs w:val="24"/>
          <w:lang w:val="en-GB"/>
        </w:rPr>
      </w:pPr>
      <w:r w:rsidRPr="00F616C2">
        <w:rPr>
          <w:rFonts w:ascii="Times New Roman" w:hAnsi="Times New Roman"/>
          <w:szCs w:val="24"/>
          <w:lang w:val="en-GB"/>
        </w:rPr>
        <w:t xml:space="preserve">Unified Registration No. 40203041605, </w:t>
      </w:r>
    </w:p>
    <w:p w14:paraId="7E7B6EFE" w14:textId="77777777" w:rsidR="00F616C2" w:rsidRPr="00F616C2" w:rsidRDefault="00F616C2" w:rsidP="005F01F8">
      <w:pPr>
        <w:ind w:firstLine="52"/>
        <w:jc w:val="both"/>
        <w:rPr>
          <w:rFonts w:ascii="Times New Roman" w:hAnsi="Times New Roman"/>
          <w:szCs w:val="24"/>
          <w:lang w:val="en-GB"/>
        </w:rPr>
      </w:pPr>
      <w:r w:rsidRPr="00F616C2">
        <w:rPr>
          <w:rFonts w:ascii="Times New Roman" w:hAnsi="Times New Roman"/>
          <w:szCs w:val="24"/>
          <w:lang w:val="en-GB"/>
        </w:rPr>
        <w:t xml:space="preserve">Stigu street 14, Riga, LV-1021, Latvia </w:t>
      </w:r>
    </w:p>
    <w:p w14:paraId="605E0B1F" w14:textId="77777777" w:rsidR="00F616C2" w:rsidRPr="00F616C2" w:rsidRDefault="00F616C2" w:rsidP="005F01F8">
      <w:pPr>
        <w:ind w:firstLine="52"/>
        <w:jc w:val="both"/>
        <w:rPr>
          <w:rFonts w:ascii="Times New Roman" w:hAnsi="Times New Roman"/>
          <w:szCs w:val="24"/>
          <w:lang w:val="en-GB"/>
        </w:rPr>
      </w:pPr>
      <w:r w:rsidRPr="00F616C2">
        <w:rPr>
          <w:rFonts w:ascii="Times New Roman" w:hAnsi="Times New Roman"/>
          <w:szCs w:val="24"/>
          <w:lang w:val="en-GB"/>
        </w:rPr>
        <w:t>Incukalns Underground Gas Storage,</w:t>
      </w:r>
    </w:p>
    <w:p w14:paraId="12DD800D" w14:textId="77777777" w:rsidR="00F616C2" w:rsidRPr="00F616C2" w:rsidRDefault="00F616C2" w:rsidP="005F01F8">
      <w:pPr>
        <w:ind w:firstLine="52"/>
        <w:jc w:val="both"/>
        <w:rPr>
          <w:rFonts w:ascii="Times New Roman" w:hAnsi="Times New Roman"/>
          <w:szCs w:val="24"/>
          <w:lang w:val="en-GB"/>
        </w:rPr>
      </w:pPr>
      <w:r w:rsidRPr="00F616C2">
        <w:rPr>
          <w:rFonts w:ascii="Times New Roman" w:hAnsi="Times New Roman"/>
          <w:szCs w:val="24"/>
          <w:lang w:val="en-GB"/>
        </w:rPr>
        <w:t xml:space="preserve">Ragana, Krimulda parish, Krimulda district, LV-2144, Latvia. </w:t>
      </w:r>
    </w:p>
    <w:p w14:paraId="568639C1" w14:textId="77777777" w:rsidR="0001291B" w:rsidRDefault="00F616C2" w:rsidP="005F01F8">
      <w:pPr>
        <w:ind w:firstLine="52"/>
        <w:jc w:val="both"/>
        <w:rPr>
          <w:rFonts w:ascii="Times New Roman" w:hAnsi="Times New Roman"/>
          <w:szCs w:val="24"/>
          <w:lang w:val="en-GB"/>
        </w:rPr>
      </w:pPr>
      <w:r w:rsidRPr="00F616C2">
        <w:rPr>
          <w:rFonts w:ascii="Times New Roman" w:hAnsi="Times New Roman"/>
          <w:szCs w:val="24"/>
          <w:lang w:val="en-GB"/>
        </w:rPr>
        <w:t>"Swedbank" AS, Account: LV08HABA0551042978827, HABALV22.</w:t>
      </w:r>
    </w:p>
    <w:p w14:paraId="76628271" w14:textId="77777777" w:rsidR="00F616C2" w:rsidRPr="005D3FEF" w:rsidRDefault="00F616C2" w:rsidP="005F01F8">
      <w:pPr>
        <w:ind w:firstLine="52"/>
        <w:jc w:val="both"/>
        <w:rPr>
          <w:rFonts w:ascii="Times New Roman" w:hAnsi="Times New Roman"/>
          <w:szCs w:val="24"/>
          <w:lang w:val="en-GB"/>
        </w:rPr>
      </w:pPr>
    </w:p>
    <w:p w14:paraId="3C332761" w14:textId="77777777" w:rsidR="00166233" w:rsidRPr="00B45D18" w:rsidRDefault="0080032C" w:rsidP="005F01F8">
      <w:pPr>
        <w:pStyle w:val="ListParagraph"/>
        <w:numPr>
          <w:ilvl w:val="2"/>
          <w:numId w:val="13"/>
        </w:numPr>
        <w:ind w:left="0" w:firstLine="0"/>
        <w:jc w:val="both"/>
        <w:rPr>
          <w:rFonts w:ascii="Times New Roman" w:hAnsi="Times New Roman"/>
          <w:szCs w:val="24"/>
          <w:lang w:val="en-GB"/>
        </w:rPr>
      </w:pPr>
      <w:r w:rsidRPr="00B45D18">
        <w:rPr>
          <w:rFonts w:ascii="Times New Roman" w:hAnsi="Times New Roman"/>
          <w:szCs w:val="24"/>
          <w:lang w:val="en-GB"/>
        </w:rPr>
        <w:t xml:space="preserve">The authorized representative of the </w:t>
      </w:r>
      <w:r w:rsidR="00E678AB" w:rsidRPr="00B45D18">
        <w:rPr>
          <w:rFonts w:ascii="Times New Roman" w:hAnsi="Times New Roman"/>
          <w:szCs w:val="24"/>
          <w:lang w:val="en-GB"/>
        </w:rPr>
        <w:t>Contracting Authority</w:t>
      </w:r>
      <w:r w:rsidRPr="00B45D18">
        <w:rPr>
          <w:rFonts w:ascii="Times New Roman" w:hAnsi="Times New Roman"/>
          <w:szCs w:val="24"/>
          <w:lang w:val="en-GB"/>
        </w:rPr>
        <w:t xml:space="preserve"> who will provide </w:t>
      </w:r>
      <w:r w:rsidR="005B3EAA" w:rsidRPr="00B45D18">
        <w:rPr>
          <w:rFonts w:ascii="Times New Roman" w:hAnsi="Times New Roman"/>
          <w:szCs w:val="24"/>
          <w:lang w:val="en-GB"/>
        </w:rPr>
        <w:t>information</w:t>
      </w:r>
      <w:r w:rsidR="005B3EAA" w:rsidRPr="00B45D18">
        <w:rPr>
          <w:rFonts w:ascii="Times New Roman" w:hAnsi="Times New Roman"/>
          <w:szCs w:val="24"/>
        </w:rPr>
        <w:t xml:space="preserve"> </w:t>
      </w:r>
      <w:r w:rsidRPr="00B45D18">
        <w:rPr>
          <w:rFonts w:ascii="Times New Roman" w:hAnsi="Times New Roman"/>
          <w:szCs w:val="24"/>
          <w:lang w:val="en-GB"/>
        </w:rPr>
        <w:t xml:space="preserve">with regard to the procedure of the </w:t>
      </w:r>
      <w:r w:rsidR="008D18A4" w:rsidRPr="00B45D18">
        <w:rPr>
          <w:rFonts w:ascii="Times New Roman" w:hAnsi="Times New Roman"/>
          <w:szCs w:val="24"/>
          <w:lang w:val="en-GB"/>
        </w:rPr>
        <w:t>Contest</w:t>
      </w:r>
      <w:r w:rsidR="00423A1D">
        <w:rPr>
          <w:rFonts w:ascii="Times New Roman" w:hAnsi="Times New Roman"/>
          <w:szCs w:val="24"/>
          <w:lang w:val="en-GB"/>
        </w:rPr>
        <w:t xml:space="preserve"> is Head of the Procurement </w:t>
      </w:r>
      <w:r w:rsidR="007F731A">
        <w:rPr>
          <w:rFonts w:ascii="Times New Roman" w:hAnsi="Times New Roman"/>
          <w:szCs w:val="24"/>
          <w:lang w:val="en-GB"/>
        </w:rPr>
        <w:t xml:space="preserve">division </w:t>
      </w:r>
      <w:r w:rsidR="005244D4">
        <w:rPr>
          <w:rFonts w:ascii="Times New Roman" w:hAnsi="Times New Roman"/>
          <w:szCs w:val="24"/>
          <w:lang w:val="en-GB"/>
        </w:rPr>
        <w:t xml:space="preserve">of the Legal Department </w:t>
      </w:r>
      <w:r w:rsidR="00423A1D">
        <w:rPr>
          <w:rFonts w:ascii="Times New Roman" w:hAnsi="Times New Roman"/>
          <w:szCs w:val="24"/>
          <w:lang w:val="en-GB"/>
        </w:rPr>
        <w:t>Sandris Strazdiņš, Mob.tel.</w:t>
      </w:r>
      <w:r w:rsidR="00840129">
        <w:rPr>
          <w:rFonts w:ascii="Times New Roman" w:hAnsi="Times New Roman"/>
          <w:szCs w:val="24"/>
          <w:lang w:val="en-GB"/>
        </w:rPr>
        <w:t xml:space="preserve"> </w:t>
      </w:r>
      <w:r w:rsidR="00423A1D">
        <w:rPr>
          <w:rFonts w:ascii="Times New Roman" w:hAnsi="Times New Roman"/>
          <w:szCs w:val="24"/>
          <w:lang w:val="en-GB"/>
        </w:rPr>
        <w:t>+371 29511577, e-mail: Sandris.strazdins@conexus.lv,</w:t>
      </w:r>
      <w:r w:rsidRPr="00B45D18">
        <w:rPr>
          <w:rFonts w:ascii="Times New Roman" w:hAnsi="Times New Roman"/>
          <w:szCs w:val="24"/>
          <w:lang w:val="en-GB"/>
        </w:rPr>
        <w:t xml:space="preserve"> and the requirements included in the </w:t>
      </w:r>
      <w:r w:rsidR="00265F80" w:rsidRPr="00B45D18">
        <w:rPr>
          <w:rFonts w:ascii="Times New Roman" w:hAnsi="Times New Roman"/>
          <w:szCs w:val="24"/>
          <w:lang w:val="en-GB"/>
        </w:rPr>
        <w:t>Contest Regulations</w:t>
      </w:r>
      <w:r w:rsidR="009D7388" w:rsidRPr="00B45D18">
        <w:rPr>
          <w:rFonts w:ascii="Times New Roman" w:hAnsi="Times New Roman"/>
          <w:szCs w:val="24"/>
          <w:lang w:val="en-GB"/>
        </w:rPr>
        <w:t xml:space="preserve"> </w:t>
      </w:r>
      <w:r w:rsidR="002B56C1">
        <w:rPr>
          <w:rFonts w:ascii="Times New Roman" w:hAnsi="Times New Roman"/>
          <w:szCs w:val="24"/>
          <w:lang w:val="en-GB"/>
        </w:rPr>
        <w:t>Technical specification</w:t>
      </w:r>
      <w:r w:rsidRPr="00B45D18">
        <w:rPr>
          <w:rFonts w:ascii="Times New Roman" w:hAnsi="Times New Roman"/>
          <w:szCs w:val="24"/>
          <w:lang w:val="en-GB"/>
        </w:rPr>
        <w:t xml:space="preserve">: </w:t>
      </w:r>
      <w:r w:rsidR="00362F2F">
        <w:rPr>
          <w:rFonts w:ascii="Times New Roman" w:hAnsi="Times New Roman"/>
          <w:szCs w:val="24"/>
          <w:lang w:val="en-GB"/>
        </w:rPr>
        <w:t>Head of Geological Survey</w:t>
      </w:r>
      <w:r w:rsidR="002B56C1">
        <w:rPr>
          <w:rFonts w:ascii="Times New Roman" w:hAnsi="Times New Roman"/>
          <w:szCs w:val="24"/>
          <w:lang w:val="en-GB"/>
        </w:rPr>
        <w:t xml:space="preserve"> </w:t>
      </w:r>
      <w:r w:rsidRPr="00B45D18">
        <w:rPr>
          <w:rFonts w:ascii="Times New Roman" w:hAnsi="Times New Roman"/>
          <w:szCs w:val="24"/>
          <w:lang w:val="en-GB"/>
        </w:rPr>
        <w:t xml:space="preserve">– </w:t>
      </w:r>
      <w:r w:rsidR="0009509E" w:rsidRPr="00B45D18">
        <w:rPr>
          <w:rFonts w:ascii="Times New Roman" w:hAnsi="Times New Roman"/>
          <w:szCs w:val="24"/>
          <w:lang w:val="en-GB"/>
        </w:rPr>
        <w:t xml:space="preserve">Inta </w:t>
      </w:r>
      <w:r w:rsidR="00362F2F">
        <w:rPr>
          <w:rFonts w:ascii="Times New Roman" w:hAnsi="Times New Roman"/>
          <w:szCs w:val="24"/>
          <w:lang w:val="en-GB"/>
        </w:rPr>
        <w:t>Karvonena</w:t>
      </w:r>
      <w:r w:rsidRPr="00B45D18">
        <w:rPr>
          <w:rFonts w:ascii="Times New Roman" w:hAnsi="Times New Roman"/>
          <w:szCs w:val="24"/>
          <w:lang w:val="en-GB"/>
        </w:rPr>
        <w:t xml:space="preserve">, </w:t>
      </w:r>
      <w:r w:rsidR="003E652B" w:rsidRPr="00B45D18">
        <w:rPr>
          <w:rFonts w:ascii="Times New Roman" w:hAnsi="Times New Roman"/>
          <w:szCs w:val="24"/>
          <w:lang w:val="en-GB"/>
        </w:rPr>
        <w:t>Mob</w:t>
      </w:r>
      <w:r w:rsidR="00377CB4" w:rsidRPr="00B45D18">
        <w:rPr>
          <w:rFonts w:ascii="Times New Roman" w:hAnsi="Times New Roman"/>
          <w:szCs w:val="24"/>
          <w:lang w:val="en-GB"/>
        </w:rPr>
        <w:t>.</w:t>
      </w:r>
      <w:r w:rsidR="00377CB4" w:rsidRPr="00B45D18">
        <w:rPr>
          <w:rFonts w:ascii="Times New Roman" w:hAnsi="Times New Roman"/>
          <w:color w:val="000000"/>
          <w:szCs w:val="24"/>
          <w:lang w:eastAsia="lv-LV"/>
        </w:rPr>
        <w:t xml:space="preserve"> +</w:t>
      </w:r>
      <w:r w:rsidR="00377CB4" w:rsidRPr="006E75E2">
        <w:rPr>
          <w:rFonts w:ascii="Times New Roman" w:hAnsi="Times New Roman"/>
          <w:color w:val="000000"/>
          <w:szCs w:val="24"/>
          <w:lang w:eastAsia="lv-LV"/>
        </w:rPr>
        <w:t xml:space="preserve">371 </w:t>
      </w:r>
      <w:r w:rsidR="0061388F" w:rsidRPr="007F731A">
        <w:rPr>
          <w:rFonts w:ascii="Times New Roman" w:hAnsi="Times New Roman"/>
          <w:color w:val="000000"/>
          <w:szCs w:val="24"/>
          <w:lang w:eastAsia="lv-LV"/>
        </w:rPr>
        <w:t>2</w:t>
      </w:r>
      <w:r w:rsidR="00362F2F">
        <w:rPr>
          <w:rFonts w:ascii="Times New Roman" w:hAnsi="Times New Roman"/>
          <w:color w:val="000000"/>
          <w:szCs w:val="24"/>
          <w:lang w:eastAsia="lv-LV"/>
        </w:rPr>
        <w:t>6950538</w:t>
      </w:r>
      <w:r w:rsidR="00377CB4" w:rsidRPr="006E75E2">
        <w:rPr>
          <w:rFonts w:ascii="Times New Roman" w:hAnsi="Times New Roman"/>
          <w:color w:val="000000"/>
          <w:szCs w:val="24"/>
          <w:lang w:eastAsia="lv-LV"/>
        </w:rPr>
        <w:t>,</w:t>
      </w:r>
      <w:r w:rsidR="00377CB4" w:rsidRPr="00B45D18">
        <w:rPr>
          <w:rFonts w:ascii="Times New Roman" w:hAnsi="Times New Roman"/>
          <w:color w:val="000000"/>
          <w:szCs w:val="24"/>
          <w:lang w:eastAsia="lv-LV"/>
        </w:rPr>
        <w:t xml:space="preserve"> e-mail:</w:t>
      </w:r>
      <w:r w:rsidR="00D91B7E">
        <w:rPr>
          <w:rFonts w:ascii="Times New Roman" w:hAnsi="Times New Roman"/>
          <w:color w:val="000000"/>
          <w:szCs w:val="24"/>
          <w:lang w:eastAsia="lv-LV"/>
        </w:rPr>
        <w:t xml:space="preserve"> </w:t>
      </w:r>
      <w:r w:rsidR="00B45D18" w:rsidRPr="00B45D18">
        <w:rPr>
          <w:rFonts w:ascii="Times New Roman" w:hAnsi="Times New Roman"/>
          <w:color w:val="000000"/>
          <w:szCs w:val="24"/>
          <w:lang w:eastAsia="lv-LV"/>
        </w:rPr>
        <w:t>inta.</w:t>
      </w:r>
      <w:r w:rsidR="00362F2F">
        <w:rPr>
          <w:rFonts w:ascii="Times New Roman" w:hAnsi="Times New Roman"/>
          <w:color w:val="000000"/>
          <w:szCs w:val="24"/>
          <w:lang w:eastAsia="lv-LV"/>
        </w:rPr>
        <w:t>karvonena</w:t>
      </w:r>
      <w:r w:rsidR="00B45D18" w:rsidRPr="00B45D18">
        <w:rPr>
          <w:rFonts w:ascii="Times New Roman" w:hAnsi="Times New Roman"/>
          <w:color w:val="000000"/>
          <w:szCs w:val="24"/>
          <w:lang w:eastAsia="lv-LV"/>
        </w:rPr>
        <w:t>@conexu</w:t>
      </w:r>
      <w:r w:rsidR="0009509E" w:rsidRPr="00B45D18">
        <w:rPr>
          <w:rFonts w:ascii="Times New Roman" w:hAnsi="Times New Roman"/>
          <w:color w:val="000000"/>
          <w:szCs w:val="24"/>
          <w:lang w:eastAsia="lv-LV"/>
        </w:rPr>
        <w:t>s.lv</w:t>
      </w:r>
      <w:r w:rsidR="00B45D18">
        <w:rPr>
          <w:rFonts w:ascii="Times New Roman" w:hAnsi="Times New Roman"/>
          <w:color w:val="000000"/>
          <w:szCs w:val="24"/>
          <w:lang w:eastAsia="lv-LV"/>
        </w:rPr>
        <w:t>.</w:t>
      </w:r>
    </w:p>
    <w:p w14:paraId="117A97AC" w14:textId="77777777" w:rsidR="00B45D18" w:rsidRPr="00B45D18" w:rsidRDefault="00B45D18" w:rsidP="00B45D18">
      <w:pPr>
        <w:pStyle w:val="ListParagraph"/>
        <w:jc w:val="both"/>
        <w:rPr>
          <w:rFonts w:ascii="Times New Roman" w:hAnsi="Times New Roman"/>
          <w:szCs w:val="24"/>
          <w:lang w:val="en-GB"/>
        </w:rPr>
      </w:pPr>
    </w:p>
    <w:p w14:paraId="27195663" w14:textId="77777777" w:rsidR="0080032C" w:rsidRPr="005D3FEF" w:rsidRDefault="0080032C" w:rsidP="00F54975">
      <w:pPr>
        <w:pStyle w:val="Heading1"/>
        <w:numPr>
          <w:ilvl w:val="1"/>
          <w:numId w:val="13"/>
        </w:numPr>
        <w:spacing w:before="0" w:after="0"/>
        <w:ind w:left="567" w:hanging="567"/>
        <w:jc w:val="both"/>
        <w:rPr>
          <w:rFonts w:ascii="Times New Roman" w:hAnsi="Times New Roman" w:cs="Times New Roman"/>
          <w:bCs w:val="0"/>
          <w:sz w:val="24"/>
          <w:szCs w:val="24"/>
          <w:lang w:val="en-GB"/>
        </w:rPr>
      </w:pPr>
      <w:bookmarkStart w:id="4" w:name="_Toc38541520"/>
      <w:r w:rsidRPr="005D3FEF">
        <w:rPr>
          <w:rFonts w:ascii="Times New Roman" w:hAnsi="Times New Roman" w:cs="Times New Roman"/>
          <w:bCs w:val="0"/>
          <w:sz w:val="24"/>
          <w:szCs w:val="24"/>
          <w:lang w:val="en-GB"/>
        </w:rPr>
        <w:t xml:space="preserve">Type of the </w:t>
      </w:r>
      <w:r w:rsidR="008D18A4" w:rsidRPr="005D3FEF">
        <w:rPr>
          <w:rFonts w:ascii="Times New Roman" w:hAnsi="Times New Roman" w:cs="Times New Roman"/>
          <w:bCs w:val="0"/>
          <w:sz w:val="24"/>
          <w:szCs w:val="24"/>
          <w:lang w:val="en-GB"/>
        </w:rPr>
        <w:t>Contest</w:t>
      </w:r>
      <w:bookmarkEnd w:id="4"/>
      <w:r w:rsidRPr="005D3FEF">
        <w:rPr>
          <w:rFonts w:ascii="Times New Roman" w:hAnsi="Times New Roman" w:cs="Times New Roman"/>
          <w:bCs w:val="0"/>
          <w:sz w:val="24"/>
          <w:szCs w:val="24"/>
          <w:lang w:val="en-GB"/>
        </w:rPr>
        <w:t xml:space="preserve"> </w:t>
      </w:r>
      <w:r w:rsidR="00A6421F" w:rsidRPr="005D3FEF">
        <w:rPr>
          <w:rFonts w:ascii="Times New Roman" w:hAnsi="Times New Roman" w:cs="Times New Roman"/>
          <w:bCs w:val="0"/>
          <w:sz w:val="24"/>
          <w:szCs w:val="24"/>
          <w:lang w:val="en-GB"/>
        </w:rPr>
        <w:t xml:space="preserve"> </w:t>
      </w:r>
    </w:p>
    <w:p w14:paraId="1213D096" w14:textId="77777777" w:rsidR="003E3E63" w:rsidRPr="005D3FEF" w:rsidRDefault="003E3E63" w:rsidP="00F54975">
      <w:pPr>
        <w:jc w:val="both"/>
        <w:rPr>
          <w:rFonts w:ascii="Times New Roman" w:hAnsi="Times New Roman"/>
          <w:szCs w:val="24"/>
          <w:lang w:val="en-GB"/>
        </w:rPr>
      </w:pPr>
    </w:p>
    <w:p w14:paraId="1D35BBF3" w14:textId="77777777" w:rsidR="0080032C" w:rsidRPr="005D3FEF" w:rsidRDefault="0080032C" w:rsidP="00F54975">
      <w:pPr>
        <w:numPr>
          <w:ilvl w:val="2"/>
          <w:numId w:val="13"/>
        </w:numPr>
        <w:ind w:left="709" w:hanging="709"/>
        <w:jc w:val="both"/>
        <w:rPr>
          <w:rFonts w:ascii="Times New Roman" w:hAnsi="Times New Roman"/>
          <w:szCs w:val="24"/>
          <w:lang w:val="en-GB"/>
        </w:rPr>
      </w:pPr>
      <w:r w:rsidRPr="005D3FEF">
        <w:rPr>
          <w:rFonts w:ascii="Times New Roman" w:hAnsi="Times New Roman"/>
          <w:szCs w:val="24"/>
          <w:lang w:val="en-GB"/>
        </w:rPr>
        <w:t xml:space="preserve">The </w:t>
      </w:r>
      <w:r w:rsidR="008D18A4" w:rsidRPr="005D3FEF">
        <w:rPr>
          <w:rFonts w:ascii="Times New Roman" w:hAnsi="Times New Roman"/>
          <w:szCs w:val="24"/>
          <w:lang w:val="en-GB"/>
        </w:rPr>
        <w:t>Contest</w:t>
      </w:r>
      <w:r w:rsidR="00377CB4" w:rsidRPr="005D3FEF">
        <w:rPr>
          <w:rFonts w:ascii="Times New Roman" w:hAnsi="Times New Roman"/>
          <w:szCs w:val="24"/>
          <w:lang w:val="en-GB"/>
        </w:rPr>
        <w:t xml:space="preserve"> is organis</w:t>
      </w:r>
      <w:r w:rsidRPr="005D3FEF">
        <w:rPr>
          <w:rFonts w:ascii="Times New Roman" w:hAnsi="Times New Roman"/>
          <w:szCs w:val="24"/>
          <w:lang w:val="en-GB"/>
        </w:rPr>
        <w:t xml:space="preserve">ed as an open procurement procedure in accordance with the requirements of </w:t>
      </w:r>
      <w:r w:rsidR="00852C38">
        <w:rPr>
          <w:rFonts w:ascii="Times New Roman" w:hAnsi="Times New Roman"/>
          <w:szCs w:val="24"/>
          <w:lang w:val="en-GB"/>
        </w:rPr>
        <w:t xml:space="preserve">Interior procurement procedure of </w:t>
      </w:r>
      <w:r w:rsidR="005244D4">
        <w:rPr>
          <w:rFonts w:ascii="Times New Roman" w:hAnsi="Times New Roman"/>
          <w:szCs w:val="24"/>
          <w:lang w:val="en-GB"/>
        </w:rPr>
        <w:t xml:space="preserve">the </w:t>
      </w:r>
      <w:r w:rsidR="00852C38">
        <w:rPr>
          <w:rFonts w:ascii="Times New Roman" w:hAnsi="Times New Roman"/>
          <w:szCs w:val="24"/>
          <w:lang w:val="en-GB"/>
        </w:rPr>
        <w:t xml:space="preserve">Contracting authority. </w:t>
      </w:r>
    </w:p>
    <w:p w14:paraId="31780842" w14:textId="77777777" w:rsidR="0080032C" w:rsidRPr="005D3FEF" w:rsidRDefault="0080032C" w:rsidP="00F54975">
      <w:pPr>
        <w:ind w:left="709"/>
        <w:jc w:val="both"/>
        <w:rPr>
          <w:rFonts w:ascii="Times New Roman" w:hAnsi="Times New Roman"/>
          <w:szCs w:val="24"/>
          <w:lang w:val="en-GB"/>
        </w:rPr>
      </w:pPr>
    </w:p>
    <w:p w14:paraId="64E1A18B" w14:textId="77777777" w:rsidR="0080032C" w:rsidRPr="005D3FEF" w:rsidRDefault="0080032C" w:rsidP="00F54975">
      <w:pPr>
        <w:pStyle w:val="LG-paligiekartas3"/>
        <w:numPr>
          <w:ilvl w:val="2"/>
          <w:numId w:val="13"/>
        </w:numPr>
        <w:rPr>
          <w:szCs w:val="24"/>
        </w:rPr>
      </w:pPr>
      <w:r w:rsidRPr="005D3FEF">
        <w:rPr>
          <w:szCs w:val="24"/>
        </w:rPr>
        <w:t xml:space="preserve">Participation in the </w:t>
      </w:r>
      <w:r w:rsidR="008D18A4" w:rsidRPr="005D3FEF">
        <w:rPr>
          <w:szCs w:val="24"/>
        </w:rPr>
        <w:t>Contest</w:t>
      </w:r>
      <w:r w:rsidRPr="005D3FEF">
        <w:rPr>
          <w:szCs w:val="24"/>
        </w:rPr>
        <w:t xml:space="preserve"> is open to any person or a group of persons registered in any country who meets the required qualifying criteria.</w:t>
      </w:r>
    </w:p>
    <w:p w14:paraId="3EFF3BF8" w14:textId="77777777" w:rsidR="0080032C" w:rsidRPr="005D3FEF" w:rsidRDefault="0080032C" w:rsidP="00F54975">
      <w:pPr>
        <w:jc w:val="both"/>
        <w:rPr>
          <w:rFonts w:ascii="Times New Roman" w:hAnsi="Times New Roman"/>
          <w:color w:val="365F91"/>
          <w:szCs w:val="24"/>
          <w:lang w:val="en-GB"/>
        </w:rPr>
      </w:pPr>
    </w:p>
    <w:p w14:paraId="60AC7734" w14:textId="77777777" w:rsidR="0080032C" w:rsidRPr="005D3FEF" w:rsidRDefault="0080032C" w:rsidP="00F54975">
      <w:pPr>
        <w:numPr>
          <w:ilvl w:val="2"/>
          <w:numId w:val="13"/>
        </w:numPr>
        <w:ind w:left="709" w:hanging="709"/>
        <w:jc w:val="both"/>
        <w:rPr>
          <w:rFonts w:ascii="Times New Roman" w:hAnsi="Times New Roman"/>
          <w:szCs w:val="24"/>
          <w:lang w:val="en-GB"/>
        </w:rPr>
      </w:pPr>
      <w:r w:rsidRPr="005D3FEF">
        <w:rPr>
          <w:rFonts w:ascii="Times New Roman" w:hAnsi="Times New Roman"/>
          <w:szCs w:val="24"/>
          <w:lang w:val="en-GB"/>
        </w:rPr>
        <w:t xml:space="preserve">Participation in the </w:t>
      </w:r>
      <w:r w:rsidR="008D18A4" w:rsidRPr="005D3FEF">
        <w:rPr>
          <w:rFonts w:ascii="Times New Roman" w:hAnsi="Times New Roman"/>
          <w:szCs w:val="24"/>
          <w:lang w:val="en-GB"/>
        </w:rPr>
        <w:t>Contest</w:t>
      </w:r>
      <w:r w:rsidRPr="005D3FEF">
        <w:rPr>
          <w:rFonts w:ascii="Times New Roman" w:hAnsi="Times New Roman"/>
          <w:szCs w:val="24"/>
          <w:lang w:val="en-GB"/>
        </w:rPr>
        <w:t xml:space="preserve"> is a demonstration of free volition of Tenderers, based on equal terms and conditions for all Tenderers.</w:t>
      </w:r>
    </w:p>
    <w:p w14:paraId="5365E520" w14:textId="77777777" w:rsidR="00166233" w:rsidRPr="005D3FEF" w:rsidRDefault="00166233" w:rsidP="00166233">
      <w:pPr>
        <w:jc w:val="both"/>
        <w:rPr>
          <w:rFonts w:ascii="Times New Roman" w:hAnsi="Times New Roman"/>
          <w:szCs w:val="24"/>
          <w:lang w:val="en-GB"/>
        </w:rPr>
      </w:pPr>
    </w:p>
    <w:p w14:paraId="0713D14C" w14:textId="77777777" w:rsidR="0080032C" w:rsidRPr="005D3FEF" w:rsidRDefault="0080032C" w:rsidP="00F54975">
      <w:pPr>
        <w:pStyle w:val="Heading1"/>
        <w:numPr>
          <w:ilvl w:val="1"/>
          <w:numId w:val="13"/>
        </w:numPr>
        <w:spacing w:before="0" w:after="0"/>
        <w:ind w:left="567" w:hanging="567"/>
        <w:jc w:val="both"/>
        <w:rPr>
          <w:rFonts w:ascii="Times New Roman" w:hAnsi="Times New Roman" w:cs="Times New Roman"/>
          <w:bCs w:val="0"/>
          <w:sz w:val="24"/>
          <w:szCs w:val="24"/>
          <w:lang w:val="en-GB"/>
        </w:rPr>
      </w:pPr>
      <w:bookmarkStart w:id="5" w:name="_Toc38541521"/>
      <w:r w:rsidRPr="005D3FEF">
        <w:rPr>
          <w:rFonts w:ascii="Times New Roman" w:hAnsi="Times New Roman" w:cs="Times New Roman"/>
          <w:bCs w:val="0"/>
          <w:sz w:val="24"/>
          <w:szCs w:val="24"/>
          <w:lang w:val="en-GB"/>
        </w:rPr>
        <w:t>Instructions for Tenderers</w:t>
      </w:r>
      <w:bookmarkEnd w:id="5"/>
      <w:r w:rsidRPr="005D3FEF">
        <w:rPr>
          <w:rFonts w:ascii="Times New Roman" w:hAnsi="Times New Roman" w:cs="Times New Roman"/>
          <w:bCs w:val="0"/>
          <w:sz w:val="24"/>
          <w:szCs w:val="24"/>
          <w:lang w:val="en-GB"/>
        </w:rPr>
        <w:t xml:space="preserve"> </w:t>
      </w:r>
    </w:p>
    <w:p w14:paraId="1E510DD4" w14:textId="77777777" w:rsidR="0080032C" w:rsidRPr="005D3FEF" w:rsidRDefault="0080032C" w:rsidP="00F54975">
      <w:pPr>
        <w:jc w:val="both"/>
        <w:rPr>
          <w:rFonts w:ascii="Times New Roman" w:hAnsi="Times New Roman"/>
          <w:b/>
          <w:szCs w:val="24"/>
          <w:lang w:val="en-GB"/>
        </w:rPr>
      </w:pPr>
    </w:p>
    <w:p w14:paraId="268C40DB" w14:textId="77777777" w:rsidR="0080032C" w:rsidRPr="005D3FEF" w:rsidRDefault="0080032C" w:rsidP="00F54975">
      <w:pPr>
        <w:numPr>
          <w:ilvl w:val="2"/>
          <w:numId w:val="13"/>
        </w:numPr>
        <w:ind w:left="709" w:hanging="709"/>
        <w:jc w:val="both"/>
        <w:rPr>
          <w:rFonts w:ascii="Times New Roman" w:hAnsi="Times New Roman"/>
          <w:szCs w:val="24"/>
          <w:lang w:val="en-GB"/>
        </w:rPr>
      </w:pPr>
      <w:r w:rsidRPr="005D3FEF">
        <w:rPr>
          <w:rFonts w:ascii="Times New Roman" w:hAnsi="Times New Roman"/>
          <w:szCs w:val="24"/>
          <w:lang w:val="en-GB"/>
        </w:rPr>
        <w:t>Each</w:t>
      </w:r>
      <w:r w:rsidR="00E678AB" w:rsidRPr="005D3FEF">
        <w:rPr>
          <w:rFonts w:ascii="Times New Roman" w:hAnsi="Times New Roman"/>
          <w:szCs w:val="24"/>
          <w:lang w:val="en-GB"/>
        </w:rPr>
        <w:t xml:space="preserve"> Tenderer shall submit only one T</w:t>
      </w:r>
      <w:r w:rsidRPr="005D3FEF">
        <w:rPr>
          <w:rFonts w:ascii="Times New Roman" w:hAnsi="Times New Roman"/>
          <w:szCs w:val="24"/>
          <w:lang w:val="en-GB"/>
        </w:rPr>
        <w:t>ender</w:t>
      </w:r>
      <w:r w:rsidR="00852C38">
        <w:rPr>
          <w:rFonts w:ascii="Times New Roman" w:hAnsi="Times New Roman"/>
          <w:szCs w:val="24"/>
          <w:lang w:val="en-GB"/>
        </w:rPr>
        <w:t>.</w:t>
      </w:r>
      <w:r w:rsidRPr="005D3FEF">
        <w:rPr>
          <w:rFonts w:ascii="Times New Roman" w:hAnsi="Times New Roman"/>
          <w:szCs w:val="24"/>
          <w:lang w:val="en-GB"/>
        </w:rPr>
        <w:t xml:space="preserve"> A Tenderer who submits </w:t>
      </w:r>
      <w:r w:rsidR="00E678AB" w:rsidRPr="005D3FEF">
        <w:rPr>
          <w:rFonts w:ascii="Times New Roman" w:hAnsi="Times New Roman"/>
          <w:szCs w:val="24"/>
          <w:lang w:val="en-GB"/>
        </w:rPr>
        <w:t>more than one T</w:t>
      </w:r>
      <w:r w:rsidRPr="005D3FEF">
        <w:rPr>
          <w:rFonts w:ascii="Times New Roman" w:hAnsi="Times New Roman"/>
          <w:szCs w:val="24"/>
          <w:lang w:val="en-GB"/>
        </w:rPr>
        <w:t>ender will be disqualified.</w:t>
      </w:r>
    </w:p>
    <w:p w14:paraId="6DA0C5EE" w14:textId="77777777" w:rsidR="0080032C" w:rsidRPr="005D3FEF" w:rsidRDefault="0080032C" w:rsidP="00F54975">
      <w:pPr>
        <w:ind w:left="709"/>
        <w:jc w:val="both"/>
        <w:rPr>
          <w:rFonts w:ascii="Times New Roman" w:hAnsi="Times New Roman"/>
          <w:szCs w:val="24"/>
          <w:lang w:val="en-GB"/>
        </w:rPr>
      </w:pPr>
    </w:p>
    <w:p w14:paraId="4BD63A64" w14:textId="77777777" w:rsidR="0080032C" w:rsidRPr="005D3FEF" w:rsidRDefault="0080032C" w:rsidP="00F54975">
      <w:pPr>
        <w:numPr>
          <w:ilvl w:val="2"/>
          <w:numId w:val="13"/>
        </w:numPr>
        <w:ind w:left="709" w:hanging="709"/>
        <w:jc w:val="both"/>
        <w:rPr>
          <w:rFonts w:ascii="Times New Roman" w:hAnsi="Times New Roman"/>
          <w:szCs w:val="24"/>
          <w:lang w:val="en-GB"/>
        </w:rPr>
      </w:pPr>
      <w:r w:rsidRPr="005D3FEF">
        <w:rPr>
          <w:rFonts w:ascii="Times New Roman" w:hAnsi="Times New Roman"/>
          <w:szCs w:val="24"/>
          <w:lang w:val="en-GB"/>
        </w:rPr>
        <w:t xml:space="preserve">The Tenderer may submit </w:t>
      </w:r>
      <w:r w:rsidR="00E8620B" w:rsidRPr="005D3FEF">
        <w:rPr>
          <w:rFonts w:ascii="Times New Roman" w:hAnsi="Times New Roman"/>
          <w:szCs w:val="24"/>
          <w:lang w:val="en-GB"/>
        </w:rPr>
        <w:t xml:space="preserve">Tender </w:t>
      </w:r>
      <w:r w:rsidRPr="005D3FEF">
        <w:rPr>
          <w:rFonts w:ascii="Times New Roman" w:hAnsi="Times New Roman"/>
          <w:szCs w:val="24"/>
          <w:lang w:val="en-GB"/>
        </w:rPr>
        <w:t>in compliance with Clause 2</w:t>
      </w:r>
      <w:r w:rsidR="00840129">
        <w:rPr>
          <w:rFonts w:ascii="Times New Roman" w:hAnsi="Times New Roman"/>
          <w:szCs w:val="24"/>
          <w:lang w:val="en-GB"/>
        </w:rPr>
        <w:t>, 5</w:t>
      </w:r>
      <w:r w:rsidRPr="005D3FEF">
        <w:rPr>
          <w:rFonts w:ascii="Times New Roman" w:hAnsi="Times New Roman"/>
          <w:szCs w:val="24"/>
          <w:lang w:val="en-GB"/>
        </w:rPr>
        <w:t xml:space="preserve"> </w:t>
      </w:r>
      <w:r w:rsidR="00840129">
        <w:rPr>
          <w:rFonts w:ascii="Times New Roman" w:hAnsi="Times New Roman"/>
          <w:szCs w:val="24"/>
          <w:lang w:val="en-GB"/>
        </w:rPr>
        <w:t xml:space="preserve">and 6 </w:t>
      </w:r>
      <w:r w:rsidRPr="005D3FEF">
        <w:rPr>
          <w:rFonts w:ascii="Times New Roman" w:hAnsi="Times New Roman"/>
          <w:szCs w:val="24"/>
          <w:lang w:val="en-GB"/>
        </w:rPr>
        <w:t xml:space="preserve">of the </w:t>
      </w:r>
      <w:r w:rsidR="00265F80" w:rsidRPr="005D3FEF">
        <w:rPr>
          <w:rFonts w:ascii="Times New Roman" w:hAnsi="Times New Roman"/>
          <w:szCs w:val="24"/>
          <w:lang w:val="en-GB"/>
        </w:rPr>
        <w:t>c</w:t>
      </w:r>
      <w:r w:rsidR="008D18A4" w:rsidRPr="005D3FEF">
        <w:rPr>
          <w:rFonts w:ascii="Times New Roman" w:hAnsi="Times New Roman"/>
          <w:szCs w:val="24"/>
          <w:lang w:val="en-GB"/>
        </w:rPr>
        <w:t>ontest</w:t>
      </w:r>
      <w:r w:rsidR="00265F80" w:rsidRPr="005D3FEF">
        <w:rPr>
          <w:rFonts w:ascii="Times New Roman" w:hAnsi="Times New Roman"/>
          <w:szCs w:val="24"/>
          <w:lang w:val="en-GB"/>
        </w:rPr>
        <w:t xml:space="preserve"> d</w:t>
      </w:r>
      <w:r w:rsidRPr="005D3FEF">
        <w:rPr>
          <w:rFonts w:ascii="Times New Roman" w:hAnsi="Times New Roman"/>
          <w:szCs w:val="24"/>
          <w:lang w:val="en-GB"/>
        </w:rPr>
        <w:t xml:space="preserve">ocuments (hereinafter – </w:t>
      </w:r>
      <w:r w:rsidR="008D18A4" w:rsidRPr="005D3FEF">
        <w:rPr>
          <w:rFonts w:ascii="Times New Roman" w:hAnsi="Times New Roman"/>
          <w:szCs w:val="24"/>
          <w:lang w:val="en-GB"/>
        </w:rPr>
        <w:t>Contest</w:t>
      </w:r>
      <w:r w:rsidR="00265F80" w:rsidRPr="005D3FEF">
        <w:rPr>
          <w:rFonts w:ascii="Times New Roman" w:hAnsi="Times New Roman"/>
          <w:szCs w:val="24"/>
          <w:lang w:val="en-GB"/>
        </w:rPr>
        <w:t xml:space="preserve"> Regulations</w:t>
      </w:r>
      <w:r w:rsidRPr="005D3FEF">
        <w:rPr>
          <w:rFonts w:ascii="Times New Roman" w:hAnsi="Times New Roman"/>
          <w:szCs w:val="24"/>
          <w:lang w:val="en-GB"/>
        </w:rPr>
        <w:t>) and the requirements of Technical Specification (A</w:t>
      </w:r>
      <w:r w:rsidR="005A5628">
        <w:rPr>
          <w:rFonts w:ascii="Times New Roman" w:hAnsi="Times New Roman"/>
          <w:szCs w:val="24"/>
          <w:lang w:val="en-GB"/>
        </w:rPr>
        <w:t>nnex</w:t>
      </w:r>
      <w:r w:rsidRPr="005D3FEF">
        <w:rPr>
          <w:rFonts w:ascii="Times New Roman" w:hAnsi="Times New Roman"/>
          <w:szCs w:val="24"/>
          <w:lang w:val="en-GB"/>
        </w:rPr>
        <w:t xml:space="preserve"> No.1).</w:t>
      </w:r>
    </w:p>
    <w:p w14:paraId="748ADCC6" w14:textId="77777777" w:rsidR="0080032C" w:rsidRPr="005D3FEF" w:rsidRDefault="0080032C" w:rsidP="00F54975">
      <w:pPr>
        <w:ind w:left="709"/>
        <w:jc w:val="both"/>
        <w:rPr>
          <w:rFonts w:ascii="Times New Roman" w:hAnsi="Times New Roman"/>
          <w:szCs w:val="24"/>
          <w:highlight w:val="yellow"/>
          <w:lang w:val="en-GB"/>
        </w:rPr>
      </w:pPr>
    </w:p>
    <w:p w14:paraId="0E449EF4" w14:textId="77777777" w:rsidR="0080032C" w:rsidRPr="005D3FEF" w:rsidRDefault="0080032C" w:rsidP="00F54975">
      <w:pPr>
        <w:numPr>
          <w:ilvl w:val="2"/>
          <w:numId w:val="13"/>
        </w:numPr>
        <w:ind w:left="709" w:hanging="709"/>
        <w:jc w:val="both"/>
        <w:rPr>
          <w:rFonts w:ascii="Times New Roman" w:hAnsi="Times New Roman"/>
          <w:szCs w:val="24"/>
          <w:lang w:val="en-GB"/>
        </w:rPr>
      </w:pPr>
      <w:r w:rsidRPr="005D3FEF">
        <w:rPr>
          <w:rFonts w:ascii="Times New Roman" w:hAnsi="Times New Roman"/>
          <w:szCs w:val="24"/>
          <w:lang w:val="en-GB"/>
        </w:rPr>
        <w:t xml:space="preserve">The Tenderer shall carefully examine the </w:t>
      </w:r>
      <w:r w:rsidR="008D18A4" w:rsidRPr="005D3FEF">
        <w:rPr>
          <w:rFonts w:ascii="Times New Roman" w:hAnsi="Times New Roman"/>
          <w:szCs w:val="24"/>
          <w:lang w:val="en-GB"/>
        </w:rPr>
        <w:t>Contest</w:t>
      </w:r>
      <w:r w:rsidR="00265F80" w:rsidRPr="005D3FEF">
        <w:rPr>
          <w:rFonts w:ascii="Times New Roman" w:hAnsi="Times New Roman"/>
          <w:szCs w:val="24"/>
          <w:lang w:val="en-GB"/>
        </w:rPr>
        <w:t xml:space="preserve"> Regulations</w:t>
      </w:r>
      <w:r w:rsidRPr="005D3FEF">
        <w:rPr>
          <w:rFonts w:ascii="Times New Roman" w:hAnsi="Times New Roman"/>
          <w:szCs w:val="24"/>
          <w:lang w:val="en-GB"/>
        </w:rPr>
        <w:t xml:space="preserve"> and shall assume all responsibility for the Tender’s compliance with the requirements of the </w:t>
      </w:r>
      <w:r w:rsidR="00265F80" w:rsidRPr="005D3FEF">
        <w:rPr>
          <w:rFonts w:ascii="Times New Roman" w:hAnsi="Times New Roman"/>
          <w:szCs w:val="24"/>
          <w:lang w:val="en-GB"/>
        </w:rPr>
        <w:t>Contest Regulations</w:t>
      </w:r>
      <w:r w:rsidR="006F2D7E" w:rsidRPr="005D3FEF">
        <w:rPr>
          <w:rFonts w:ascii="Times New Roman" w:hAnsi="Times New Roman"/>
          <w:szCs w:val="24"/>
          <w:lang w:val="en-GB"/>
        </w:rPr>
        <w:t xml:space="preserve"> </w:t>
      </w:r>
      <w:r w:rsidRPr="005D3FEF">
        <w:rPr>
          <w:rFonts w:ascii="Times New Roman" w:hAnsi="Times New Roman"/>
          <w:szCs w:val="24"/>
          <w:lang w:val="en-GB"/>
        </w:rPr>
        <w:t>and its A</w:t>
      </w:r>
      <w:r w:rsidR="005A5628">
        <w:rPr>
          <w:rFonts w:ascii="Times New Roman" w:hAnsi="Times New Roman"/>
          <w:szCs w:val="24"/>
          <w:lang w:val="en-GB"/>
        </w:rPr>
        <w:t>nnexes</w:t>
      </w:r>
      <w:r w:rsidRPr="005D3FEF">
        <w:rPr>
          <w:rFonts w:ascii="Times New Roman" w:hAnsi="Times New Roman"/>
          <w:szCs w:val="24"/>
          <w:lang w:val="en-GB"/>
        </w:rPr>
        <w:t>.</w:t>
      </w:r>
    </w:p>
    <w:p w14:paraId="7992B667" w14:textId="77777777" w:rsidR="0080032C" w:rsidRPr="005D3FEF" w:rsidRDefault="0080032C" w:rsidP="00F54975">
      <w:pPr>
        <w:jc w:val="both"/>
        <w:rPr>
          <w:rFonts w:ascii="Times New Roman" w:hAnsi="Times New Roman"/>
          <w:szCs w:val="24"/>
          <w:lang w:val="en-GB"/>
        </w:rPr>
      </w:pPr>
    </w:p>
    <w:p w14:paraId="0C6C7D5D" w14:textId="77777777" w:rsidR="0080032C" w:rsidRPr="005D3FEF" w:rsidRDefault="0080032C" w:rsidP="00F54975">
      <w:pPr>
        <w:numPr>
          <w:ilvl w:val="2"/>
          <w:numId w:val="13"/>
        </w:numPr>
        <w:ind w:left="709" w:hanging="709"/>
        <w:jc w:val="both"/>
        <w:rPr>
          <w:rFonts w:ascii="Times New Roman" w:hAnsi="Times New Roman"/>
          <w:szCs w:val="24"/>
          <w:lang w:val="en-GB"/>
        </w:rPr>
      </w:pPr>
      <w:r w:rsidRPr="005D3FEF">
        <w:rPr>
          <w:rFonts w:ascii="Times New Roman" w:hAnsi="Times New Roman"/>
          <w:szCs w:val="24"/>
          <w:lang w:val="en-GB"/>
        </w:rPr>
        <w:t xml:space="preserve">The submission of the </w:t>
      </w:r>
      <w:r w:rsidR="00E678AB" w:rsidRPr="005D3FEF">
        <w:rPr>
          <w:rFonts w:ascii="Times New Roman" w:hAnsi="Times New Roman"/>
          <w:szCs w:val="24"/>
          <w:lang w:val="en-GB"/>
        </w:rPr>
        <w:t>Tender</w:t>
      </w:r>
      <w:r w:rsidR="006F2D7E" w:rsidRPr="005D3FEF">
        <w:rPr>
          <w:rFonts w:ascii="Times New Roman" w:hAnsi="Times New Roman"/>
          <w:szCs w:val="24"/>
          <w:lang w:val="en-GB"/>
        </w:rPr>
        <w:t>s</w:t>
      </w:r>
      <w:r w:rsidR="00E678AB" w:rsidRPr="005D3FEF">
        <w:rPr>
          <w:rFonts w:ascii="Times New Roman" w:hAnsi="Times New Roman"/>
          <w:szCs w:val="24"/>
          <w:lang w:val="en-GB"/>
        </w:rPr>
        <w:t xml:space="preserve"> </w:t>
      </w:r>
      <w:r w:rsidRPr="005D3FEF">
        <w:rPr>
          <w:rFonts w:ascii="Times New Roman" w:hAnsi="Times New Roman"/>
          <w:szCs w:val="24"/>
          <w:lang w:val="en-GB"/>
        </w:rPr>
        <w:t xml:space="preserve">implies clear and outright intention to participate in the </w:t>
      </w:r>
      <w:r w:rsidR="008D18A4" w:rsidRPr="005D3FEF">
        <w:rPr>
          <w:rFonts w:ascii="Times New Roman" w:hAnsi="Times New Roman"/>
          <w:szCs w:val="24"/>
          <w:lang w:val="en-GB"/>
        </w:rPr>
        <w:t>Contest</w:t>
      </w:r>
      <w:r w:rsidRPr="005D3FEF">
        <w:rPr>
          <w:rFonts w:ascii="Times New Roman" w:hAnsi="Times New Roman"/>
          <w:szCs w:val="24"/>
          <w:lang w:val="en-GB"/>
        </w:rPr>
        <w:t xml:space="preserve"> and acceptance of terms and conditions of the </w:t>
      </w:r>
      <w:r w:rsidR="008D18A4" w:rsidRPr="005D3FEF">
        <w:rPr>
          <w:rFonts w:ascii="Times New Roman" w:hAnsi="Times New Roman"/>
          <w:szCs w:val="24"/>
          <w:lang w:val="en-GB"/>
        </w:rPr>
        <w:t>Contest</w:t>
      </w:r>
      <w:r w:rsidR="006F2D7E" w:rsidRPr="005D3FEF">
        <w:rPr>
          <w:rFonts w:ascii="Times New Roman" w:hAnsi="Times New Roman"/>
          <w:szCs w:val="24"/>
          <w:lang w:val="en-GB"/>
        </w:rPr>
        <w:t xml:space="preserve"> </w:t>
      </w:r>
      <w:r w:rsidR="006F2D7E" w:rsidRPr="005D3FEF">
        <w:rPr>
          <w:rFonts w:ascii="Times New Roman" w:hAnsi="Times New Roman"/>
          <w:szCs w:val="24"/>
        </w:rPr>
        <w:t>Regulations</w:t>
      </w:r>
      <w:r w:rsidRPr="005D3FEF">
        <w:rPr>
          <w:rFonts w:ascii="Times New Roman" w:hAnsi="Times New Roman"/>
          <w:szCs w:val="24"/>
          <w:lang w:val="en-GB"/>
        </w:rPr>
        <w:t xml:space="preserve">. The above-mentioned </w:t>
      </w:r>
      <w:r w:rsidR="006F2D7E" w:rsidRPr="005D3FEF">
        <w:rPr>
          <w:rFonts w:ascii="Times New Roman" w:hAnsi="Times New Roman"/>
          <w:szCs w:val="24"/>
          <w:lang w:val="en-GB"/>
        </w:rPr>
        <w:t>Tender is legally binding on</w:t>
      </w:r>
      <w:r w:rsidRPr="005D3FEF">
        <w:rPr>
          <w:rFonts w:ascii="Times New Roman" w:hAnsi="Times New Roman"/>
          <w:szCs w:val="24"/>
          <w:lang w:val="en-GB"/>
        </w:rPr>
        <w:t xml:space="preserve"> the Tenderer who submitted it.</w:t>
      </w:r>
    </w:p>
    <w:p w14:paraId="39121AA6" w14:textId="77777777" w:rsidR="0080032C" w:rsidRPr="005D3FEF" w:rsidRDefault="0080032C" w:rsidP="00F54975">
      <w:pPr>
        <w:jc w:val="both"/>
        <w:rPr>
          <w:rFonts w:ascii="Times New Roman" w:hAnsi="Times New Roman"/>
          <w:szCs w:val="24"/>
          <w:lang w:val="en-GB"/>
        </w:rPr>
      </w:pPr>
    </w:p>
    <w:p w14:paraId="06951F2F" w14:textId="77777777" w:rsidR="0080032C" w:rsidRPr="005D3FEF" w:rsidRDefault="0080032C" w:rsidP="00F54975">
      <w:pPr>
        <w:numPr>
          <w:ilvl w:val="2"/>
          <w:numId w:val="13"/>
        </w:numPr>
        <w:ind w:left="709" w:hanging="709"/>
        <w:jc w:val="both"/>
        <w:rPr>
          <w:rFonts w:ascii="Times New Roman" w:hAnsi="Times New Roman"/>
          <w:szCs w:val="24"/>
          <w:lang w:val="en-GB"/>
        </w:rPr>
      </w:pPr>
      <w:r w:rsidRPr="005D3FEF">
        <w:rPr>
          <w:rFonts w:ascii="Times New Roman" w:hAnsi="Times New Roman"/>
          <w:szCs w:val="24"/>
          <w:lang w:val="en-GB"/>
        </w:rPr>
        <w:t xml:space="preserve">The submission of the </w:t>
      </w:r>
      <w:r w:rsidR="00E8620B" w:rsidRPr="005D3FEF">
        <w:rPr>
          <w:rFonts w:ascii="Times New Roman" w:hAnsi="Times New Roman"/>
          <w:szCs w:val="24"/>
          <w:lang w:val="en-GB"/>
        </w:rPr>
        <w:t xml:space="preserve">Tender </w:t>
      </w:r>
      <w:r w:rsidRPr="005D3FEF">
        <w:rPr>
          <w:rFonts w:ascii="Times New Roman" w:hAnsi="Times New Roman"/>
          <w:szCs w:val="24"/>
          <w:lang w:val="en-GB"/>
        </w:rPr>
        <w:t xml:space="preserve">implies the Tenderer’s acceptance of all terms and conditions of the </w:t>
      </w:r>
      <w:r w:rsidR="008D18A4" w:rsidRPr="005D3FEF">
        <w:rPr>
          <w:rFonts w:ascii="Times New Roman" w:hAnsi="Times New Roman"/>
          <w:szCs w:val="24"/>
          <w:lang w:val="en-GB"/>
        </w:rPr>
        <w:t>Contest</w:t>
      </w:r>
      <w:r w:rsidRPr="005D3FEF">
        <w:rPr>
          <w:rFonts w:ascii="Times New Roman" w:hAnsi="Times New Roman"/>
          <w:szCs w:val="24"/>
          <w:lang w:val="en-GB"/>
        </w:rPr>
        <w:t xml:space="preserve"> </w:t>
      </w:r>
      <w:r w:rsidR="006F2D7E" w:rsidRPr="005D3FEF">
        <w:rPr>
          <w:rFonts w:ascii="Times New Roman" w:hAnsi="Times New Roman"/>
          <w:szCs w:val="24"/>
        </w:rPr>
        <w:t>Regulations</w:t>
      </w:r>
      <w:r w:rsidRPr="005D3FEF">
        <w:rPr>
          <w:rFonts w:ascii="Times New Roman" w:hAnsi="Times New Roman"/>
          <w:szCs w:val="24"/>
          <w:lang w:val="en-GB"/>
        </w:rPr>
        <w:t xml:space="preserve">. Any condition in the </w:t>
      </w:r>
      <w:r w:rsidR="00E8620B" w:rsidRPr="005D3FEF">
        <w:rPr>
          <w:rFonts w:ascii="Times New Roman" w:hAnsi="Times New Roman"/>
          <w:szCs w:val="24"/>
          <w:lang w:val="en-GB"/>
        </w:rPr>
        <w:t xml:space="preserve">Tender </w:t>
      </w:r>
      <w:r w:rsidRPr="005D3FEF">
        <w:rPr>
          <w:rFonts w:ascii="Times New Roman" w:hAnsi="Times New Roman"/>
          <w:szCs w:val="24"/>
          <w:lang w:val="en-GB"/>
        </w:rPr>
        <w:t>cont</w:t>
      </w:r>
      <w:r w:rsidR="006F2D7E" w:rsidRPr="005D3FEF">
        <w:rPr>
          <w:rFonts w:ascii="Times New Roman" w:hAnsi="Times New Roman"/>
          <w:szCs w:val="24"/>
          <w:lang w:val="en-GB"/>
        </w:rPr>
        <w:t xml:space="preserve">rary to the terms set by </w:t>
      </w:r>
      <w:r w:rsidR="006F2D7E" w:rsidRPr="005D3FEF">
        <w:rPr>
          <w:rFonts w:ascii="Times New Roman" w:hAnsi="Times New Roman"/>
          <w:szCs w:val="24"/>
        </w:rPr>
        <w:t>Contest Regulations</w:t>
      </w:r>
      <w:r w:rsidR="006F2D7E" w:rsidRPr="005D3FEF">
        <w:rPr>
          <w:rFonts w:ascii="Times New Roman" w:hAnsi="Times New Roman"/>
          <w:szCs w:val="24"/>
          <w:lang w:val="en-GB"/>
        </w:rPr>
        <w:t xml:space="preserve"> </w:t>
      </w:r>
      <w:r w:rsidRPr="005D3FEF">
        <w:rPr>
          <w:rFonts w:ascii="Times New Roman" w:hAnsi="Times New Roman"/>
          <w:szCs w:val="24"/>
          <w:lang w:val="en-GB"/>
        </w:rPr>
        <w:t>may re</w:t>
      </w:r>
      <w:r w:rsidR="006F2D7E" w:rsidRPr="005D3FEF">
        <w:rPr>
          <w:rFonts w:ascii="Times New Roman" w:hAnsi="Times New Roman"/>
          <w:szCs w:val="24"/>
          <w:lang w:val="en-GB"/>
        </w:rPr>
        <w:t>sult in the rejection of the Tender</w:t>
      </w:r>
      <w:r w:rsidRPr="005D3FEF">
        <w:rPr>
          <w:rFonts w:ascii="Times New Roman" w:hAnsi="Times New Roman"/>
          <w:szCs w:val="24"/>
          <w:lang w:val="en-GB"/>
        </w:rPr>
        <w:t>.</w:t>
      </w:r>
    </w:p>
    <w:p w14:paraId="21DA0F7D" w14:textId="77777777" w:rsidR="0080032C" w:rsidRPr="005D3FEF" w:rsidRDefault="0080032C" w:rsidP="00F54975">
      <w:pPr>
        <w:jc w:val="both"/>
        <w:rPr>
          <w:rFonts w:ascii="Times New Roman" w:hAnsi="Times New Roman"/>
          <w:szCs w:val="24"/>
          <w:lang w:val="en-GB"/>
        </w:rPr>
      </w:pPr>
    </w:p>
    <w:p w14:paraId="4590F7D7" w14:textId="77777777" w:rsidR="0080032C" w:rsidRPr="005D3FEF" w:rsidRDefault="0080032C" w:rsidP="00F54975">
      <w:pPr>
        <w:numPr>
          <w:ilvl w:val="2"/>
          <w:numId w:val="13"/>
        </w:numPr>
        <w:ind w:left="709" w:hanging="709"/>
        <w:jc w:val="both"/>
        <w:rPr>
          <w:rFonts w:ascii="Times New Roman" w:hAnsi="Times New Roman"/>
          <w:szCs w:val="24"/>
          <w:lang w:val="en-GB"/>
        </w:rPr>
      </w:pPr>
      <w:r w:rsidRPr="005D3FEF">
        <w:rPr>
          <w:rFonts w:ascii="Times New Roman" w:hAnsi="Times New Roman"/>
          <w:szCs w:val="24"/>
          <w:lang w:val="en-GB"/>
        </w:rPr>
        <w:t>The Tenderer shall bear all costs associated with the prepa</w:t>
      </w:r>
      <w:r w:rsidR="006F2D7E" w:rsidRPr="005D3FEF">
        <w:rPr>
          <w:rFonts w:ascii="Times New Roman" w:hAnsi="Times New Roman"/>
          <w:szCs w:val="24"/>
          <w:lang w:val="en-GB"/>
        </w:rPr>
        <w:t>ration and submission of its Tender</w:t>
      </w:r>
      <w:r w:rsidRPr="005D3FEF">
        <w:rPr>
          <w:rFonts w:ascii="Times New Roman" w:hAnsi="Times New Roman"/>
          <w:szCs w:val="24"/>
          <w:lang w:val="en-GB"/>
        </w:rPr>
        <w:t xml:space="preserve">. The </w:t>
      </w:r>
      <w:r w:rsidR="00E678AB" w:rsidRPr="005D3FEF">
        <w:rPr>
          <w:rFonts w:ascii="Times New Roman" w:hAnsi="Times New Roman"/>
          <w:szCs w:val="24"/>
          <w:lang w:val="en-GB"/>
        </w:rPr>
        <w:t>Contracting Authority</w:t>
      </w:r>
      <w:r w:rsidRPr="005D3FEF">
        <w:rPr>
          <w:rFonts w:ascii="Times New Roman" w:hAnsi="Times New Roman"/>
          <w:szCs w:val="24"/>
          <w:lang w:val="en-GB"/>
        </w:rPr>
        <w:t xml:space="preserve"> will in no case be responsible or liable for those costs, regardless of the outcome of the tendering process.</w:t>
      </w:r>
    </w:p>
    <w:p w14:paraId="6580CD3E" w14:textId="77777777" w:rsidR="0080032C" w:rsidRPr="005D3FEF" w:rsidRDefault="0080032C" w:rsidP="00F54975">
      <w:pPr>
        <w:pStyle w:val="ListParagraph"/>
        <w:jc w:val="both"/>
        <w:rPr>
          <w:rFonts w:ascii="Times New Roman" w:hAnsi="Times New Roman"/>
          <w:szCs w:val="24"/>
          <w:lang w:val="en-GB"/>
        </w:rPr>
      </w:pPr>
    </w:p>
    <w:p w14:paraId="194EB112" w14:textId="77777777" w:rsidR="0080032C" w:rsidRPr="005D3FEF" w:rsidRDefault="0080032C" w:rsidP="00F54975">
      <w:pPr>
        <w:numPr>
          <w:ilvl w:val="2"/>
          <w:numId w:val="13"/>
        </w:numPr>
        <w:ind w:left="709" w:hanging="709"/>
        <w:jc w:val="both"/>
        <w:rPr>
          <w:rFonts w:ascii="Times New Roman" w:hAnsi="Times New Roman"/>
          <w:szCs w:val="24"/>
          <w:lang w:val="en-GB"/>
        </w:rPr>
      </w:pPr>
      <w:r w:rsidRPr="005D3FEF">
        <w:rPr>
          <w:rFonts w:ascii="Times New Roman" w:hAnsi="Times New Roman"/>
          <w:szCs w:val="24"/>
          <w:lang w:val="en-GB"/>
        </w:rPr>
        <w:t xml:space="preserve">In case the </w:t>
      </w:r>
      <w:r w:rsidR="006F2D7E" w:rsidRPr="005D3FEF">
        <w:rPr>
          <w:rFonts w:ascii="Times New Roman" w:hAnsi="Times New Roman"/>
          <w:szCs w:val="24"/>
          <w:lang w:val="en-GB"/>
        </w:rPr>
        <w:t xml:space="preserve">Tender </w:t>
      </w:r>
      <w:r w:rsidRPr="005D3FEF">
        <w:rPr>
          <w:rFonts w:ascii="Times New Roman" w:hAnsi="Times New Roman"/>
          <w:szCs w:val="24"/>
          <w:lang w:val="en-GB"/>
        </w:rPr>
        <w:t>is submitted by an unregistered group of p</w:t>
      </w:r>
      <w:r w:rsidR="006F2D7E" w:rsidRPr="005D3FEF">
        <w:rPr>
          <w:rFonts w:ascii="Times New Roman" w:hAnsi="Times New Roman"/>
          <w:szCs w:val="24"/>
          <w:lang w:val="en-GB"/>
        </w:rPr>
        <w:t xml:space="preserve">ersons (association of </w:t>
      </w:r>
      <w:r w:rsidR="006F2D7E" w:rsidRPr="005D3FEF">
        <w:rPr>
          <w:rFonts w:ascii="Times New Roman" w:hAnsi="Times New Roman"/>
          <w:szCs w:val="24"/>
        </w:rPr>
        <w:t>subcontractors</w:t>
      </w:r>
      <w:r w:rsidRPr="005D3FEF">
        <w:rPr>
          <w:rFonts w:ascii="Times New Roman" w:hAnsi="Times New Roman"/>
          <w:szCs w:val="24"/>
          <w:lang w:val="en-GB"/>
        </w:rPr>
        <w:t>),</w:t>
      </w:r>
      <w:r w:rsidR="006F2D7E" w:rsidRPr="005D3FEF">
        <w:rPr>
          <w:rFonts w:ascii="Times New Roman" w:hAnsi="Times New Roman"/>
          <w:szCs w:val="24"/>
          <w:lang w:val="en-GB"/>
        </w:rPr>
        <w:t xml:space="preserve"> it shall be clearly stated</w:t>
      </w:r>
      <w:r w:rsidRPr="005D3FEF">
        <w:rPr>
          <w:rFonts w:ascii="Times New Roman" w:hAnsi="Times New Roman"/>
          <w:szCs w:val="24"/>
          <w:lang w:val="en-GB"/>
        </w:rPr>
        <w:t xml:space="preserve"> in the </w:t>
      </w:r>
      <w:r w:rsidR="00E8620B" w:rsidRPr="005D3FEF">
        <w:rPr>
          <w:rFonts w:ascii="Times New Roman" w:hAnsi="Times New Roman"/>
          <w:szCs w:val="24"/>
          <w:lang w:val="en-GB"/>
        </w:rPr>
        <w:t xml:space="preserve">Tender </w:t>
      </w:r>
      <w:r w:rsidRPr="005D3FEF">
        <w:rPr>
          <w:rFonts w:ascii="Times New Roman" w:hAnsi="Times New Roman"/>
          <w:szCs w:val="24"/>
          <w:lang w:val="en-GB"/>
        </w:rPr>
        <w:t>letter and register as a general partnership in accordance with the procedure provide</w:t>
      </w:r>
      <w:r w:rsidR="006F2D7E" w:rsidRPr="005D3FEF">
        <w:rPr>
          <w:rFonts w:ascii="Times New Roman" w:hAnsi="Times New Roman"/>
          <w:szCs w:val="24"/>
          <w:lang w:val="en-GB"/>
        </w:rPr>
        <w:t>d by the law of Latvia</w:t>
      </w:r>
      <w:r w:rsidRPr="005D3FEF">
        <w:rPr>
          <w:rFonts w:ascii="Times New Roman" w:hAnsi="Times New Roman"/>
          <w:szCs w:val="24"/>
          <w:lang w:val="en-GB"/>
        </w:rPr>
        <w:t>.</w:t>
      </w:r>
    </w:p>
    <w:p w14:paraId="7AEBC871" w14:textId="77777777" w:rsidR="0080032C" w:rsidRPr="005D3FEF" w:rsidRDefault="0080032C" w:rsidP="00F54975">
      <w:pPr>
        <w:jc w:val="both"/>
        <w:rPr>
          <w:rFonts w:ascii="Times New Roman" w:hAnsi="Times New Roman"/>
          <w:szCs w:val="24"/>
          <w:lang w:val="en-GB"/>
        </w:rPr>
      </w:pPr>
      <w:r w:rsidRPr="005D3FEF">
        <w:rPr>
          <w:rFonts w:ascii="Times New Roman" w:hAnsi="Times New Roman"/>
          <w:szCs w:val="24"/>
          <w:lang w:val="en-GB"/>
        </w:rPr>
        <w:t xml:space="preserve"> </w:t>
      </w:r>
    </w:p>
    <w:p w14:paraId="42758D23" w14:textId="77777777" w:rsidR="0080032C" w:rsidRPr="005D3FEF" w:rsidRDefault="006F2D7E" w:rsidP="00F54975">
      <w:pPr>
        <w:pStyle w:val="LG-paligiekartas3"/>
        <w:numPr>
          <w:ilvl w:val="2"/>
          <w:numId w:val="13"/>
        </w:numPr>
        <w:rPr>
          <w:szCs w:val="24"/>
        </w:rPr>
      </w:pPr>
      <w:r w:rsidRPr="005D3FEF">
        <w:rPr>
          <w:szCs w:val="24"/>
        </w:rPr>
        <w:t>In case if the Tender is submitted by a group of persons, such group of persons shall jointly fulfil the requirements applicable to the Tenderer, except those requirements stated in Clause 3 as referring to each member of the group of persons individually.</w:t>
      </w:r>
    </w:p>
    <w:p w14:paraId="32B45BBF" w14:textId="77777777" w:rsidR="0080032C" w:rsidRPr="005D3FEF" w:rsidRDefault="0080032C" w:rsidP="00F54975">
      <w:pPr>
        <w:ind w:left="709"/>
        <w:jc w:val="both"/>
        <w:rPr>
          <w:rFonts w:ascii="Times New Roman" w:hAnsi="Times New Roman"/>
          <w:szCs w:val="24"/>
          <w:lang w:val="en-GB"/>
        </w:rPr>
      </w:pPr>
    </w:p>
    <w:p w14:paraId="4C3074AB" w14:textId="77777777" w:rsidR="0080032C" w:rsidRPr="005D3FEF" w:rsidRDefault="0080032C" w:rsidP="00F54975">
      <w:pPr>
        <w:numPr>
          <w:ilvl w:val="2"/>
          <w:numId w:val="13"/>
        </w:numPr>
        <w:ind w:left="709" w:hanging="709"/>
        <w:jc w:val="both"/>
        <w:rPr>
          <w:rFonts w:ascii="Times New Roman" w:hAnsi="Times New Roman"/>
          <w:szCs w:val="24"/>
          <w:lang w:val="en-GB"/>
        </w:rPr>
      </w:pPr>
      <w:r w:rsidRPr="005D3FEF">
        <w:rPr>
          <w:rFonts w:ascii="Times New Roman" w:hAnsi="Times New Roman"/>
          <w:szCs w:val="24"/>
          <w:lang w:val="en-GB"/>
        </w:rPr>
        <w:t xml:space="preserve">Subcontracting is permitted providing that the whole contractual liability remains with the Tenderer. Intention by the Tenderer to sign subcontract with regard to </w:t>
      </w:r>
      <w:r w:rsidR="006F2D7E" w:rsidRPr="005D3FEF">
        <w:rPr>
          <w:rFonts w:ascii="Times New Roman" w:hAnsi="Times New Roman"/>
          <w:szCs w:val="24"/>
          <w:lang w:val="en-GB"/>
        </w:rPr>
        <w:t xml:space="preserve">a </w:t>
      </w:r>
      <w:r w:rsidRPr="005D3FEF">
        <w:rPr>
          <w:rFonts w:ascii="Times New Roman" w:hAnsi="Times New Roman"/>
          <w:szCs w:val="24"/>
          <w:lang w:val="en-GB"/>
        </w:rPr>
        <w:t xml:space="preserve">certain part of the </w:t>
      </w:r>
      <w:r w:rsidR="00E8620B" w:rsidRPr="005D3FEF">
        <w:rPr>
          <w:rFonts w:ascii="Times New Roman" w:hAnsi="Times New Roman"/>
          <w:szCs w:val="24"/>
          <w:lang w:val="en-GB"/>
        </w:rPr>
        <w:t>Tender</w:t>
      </w:r>
      <w:r w:rsidR="006F2D7E" w:rsidRPr="005D3FEF">
        <w:rPr>
          <w:rFonts w:ascii="Times New Roman" w:hAnsi="Times New Roman"/>
          <w:szCs w:val="24"/>
          <w:lang w:val="en-GB"/>
        </w:rPr>
        <w:t xml:space="preserve"> </w:t>
      </w:r>
      <w:r w:rsidRPr="005D3FEF">
        <w:rPr>
          <w:rFonts w:ascii="Times New Roman" w:hAnsi="Times New Roman"/>
          <w:szCs w:val="24"/>
          <w:lang w:val="en-GB"/>
        </w:rPr>
        <w:t>sh</w:t>
      </w:r>
      <w:r w:rsidR="006F2D7E" w:rsidRPr="005D3FEF">
        <w:rPr>
          <w:rFonts w:ascii="Times New Roman" w:hAnsi="Times New Roman"/>
          <w:szCs w:val="24"/>
          <w:lang w:val="en-GB"/>
        </w:rPr>
        <w:t>all be clearly stated in the Tender</w:t>
      </w:r>
      <w:r w:rsidRPr="005D3FEF">
        <w:rPr>
          <w:rFonts w:ascii="Times New Roman" w:hAnsi="Times New Roman"/>
          <w:szCs w:val="24"/>
          <w:lang w:val="en-GB"/>
        </w:rPr>
        <w:t>, as well as the documents confirming the Subcontractor(s) qualification, accordingly Clause 3 has to be provided.</w:t>
      </w:r>
    </w:p>
    <w:p w14:paraId="79F8AC7E" w14:textId="77777777" w:rsidR="0080032C" w:rsidRPr="005D3FEF" w:rsidRDefault="0080032C" w:rsidP="00F54975">
      <w:pPr>
        <w:ind w:left="709"/>
        <w:jc w:val="both"/>
        <w:rPr>
          <w:rFonts w:ascii="Times New Roman" w:hAnsi="Times New Roman"/>
          <w:szCs w:val="24"/>
          <w:lang w:val="en-GB"/>
        </w:rPr>
      </w:pPr>
    </w:p>
    <w:p w14:paraId="53FE5EF3" w14:textId="77777777" w:rsidR="005244D4" w:rsidRPr="0021222C" w:rsidRDefault="005244D4" w:rsidP="00183544">
      <w:pPr>
        <w:numPr>
          <w:ilvl w:val="2"/>
          <w:numId w:val="28"/>
        </w:numPr>
        <w:spacing w:before="120" w:after="120"/>
        <w:ind w:left="709" w:hanging="709"/>
        <w:jc w:val="both"/>
        <w:rPr>
          <w:rFonts w:ascii="Times New Roman" w:hAnsi="Times New Roman"/>
          <w:szCs w:val="24"/>
          <w:lang w:val="en-GB"/>
        </w:rPr>
      </w:pPr>
      <w:r w:rsidRPr="0021222C">
        <w:rPr>
          <w:rFonts w:ascii="Times New Roman" w:hAnsi="Times New Roman"/>
          <w:szCs w:val="24"/>
          <w:lang w:val="en-GB"/>
        </w:rPr>
        <w:t xml:space="preserve">The </w:t>
      </w:r>
      <w:r>
        <w:rPr>
          <w:rFonts w:ascii="Times New Roman" w:hAnsi="Times New Roman"/>
          <w:szCs w:val="24"/>
          <w:lang w:val="en-GB"/>
        </w:rPr>
        <w:t>Contracting Authority</w:t>
      </w:r>
      <w:r w:rsidRPr="0021222C">
        <w:rPr>
          <w:rFonts w:ascii="Times New Roman" w:hAnsi="Times New Roman"/>
          <w:szCs w:val="24"/>
          <w:lang w:val="en-GB"/>
        </w:rPr>
        <w:t xml:space="preserve"> will exclude the Tenderer from further participation if the Tenderer:</w:t>
      </w:r>
    </w:p>
    <w:p w14:paraId="608D6FCF" w14:textId="77777777" w:rsidR="005244D4" w:rsidRDefault="005244D4" w:rsidP="00183544">
      <w:pPr>
        <w:pStyle w:val="ListParagraph"/>
        <w:numPr>
          <w:ilvl w:val="3"/>
          <w:numId w:val="31"/>
        </w:numPr>
        <w:spacing w:before="120" w:after="120"/>
        <w:jc w:val="both"/>
        <w:rPr>
          <w:rFonts w:ascii="Times New Roman" w:hAnsi="Times New Roman"/>
          <w:szCs w:val="24"/>
          <w:lang w:val="en-GB"/>
        </w:rPr>
      </w:pPr>
      <w:r>
        <w:rPr>
          <w:rFonts w:ascii="Times New Roman" w:hAnsi="Times New Roman"/>
          <w:szCs w:val="24"/>
          <w:lang w:val="en-GB"/>
        </w:rPr>
        <w:t xml:space="preserve"> </w:t>
      </w:r>
      <w:r w:rsidRPr="005244D4">
        <w:rPr>
          <w:rFonts w:ascii="Times New Roman" w:hAnsi="Times New Roman"/>
          <w:szCs w:val="24"/>
          <w:lang w:val="en-GB"/>
        </w:rPr>
        <w:t>has tax or social security contributions’ debts in accordance with the legal provisions of his country of registration exceedin</w:t>
      </w:r>
      <w:r w:rsidR="002A3373">
        <w:rPr>
          <w:rFonts w:ascii="Times New Roman" w:hAnsi="Times New Roman"/>
          <w:szCs w:val="24"/>
          <w:lang w:val="en-GB"/>
        </w:rPr>
        <w:t>g in total the amount of 150 EUR</w:t>
      </w:r>
      <w:r w:rsidRPr="005244D4">
        <w:rPr>
          <w:rFonts w:ascii="Times New Roman" w:hAnsi="Times New Roman"/>
          <w:szCs w:val="24"/>
          <w:lang w:val="en-GB"/>
        </w:rPr>
        <w:t xml:space="preserve"> (one hundred fifty </w:t>
      </w:r>
      <w:r w:rsidRPr="005244D4">
        <w:rPr>
          <w:rFonts w:ascii="Times New Roman" w:hAnsi="Times New Roman"/>
          <w:i/>
          <w:szCs w:val="24"/>
          <w:lang w:val="en-GB"/>
        </w:rPr>
        <w:t>euro</w:t>
      </w:r>
      <w:r w:rsidRPr="005244D4">
        <w:rPr>
          <w:rFonts w:ascii="Times New Roman" w:hAnsi="Times New Roman"/>
          <w:szCs w:val="24"/>
          <w:lang w:val="en-GB"/>
        </w:rPr>
        <w:t>);</w:t>
      </w:r>
    </w:p>
    <w:p w14:paraId="2D0748BE" w14:textId="77777777" w:rsidR="005244D4" w:rsidRDefault="005244D4" w:rsidP="00183544">
      <w:pPr>
        <w:pStyle w:val="ListParagraph"/>
        <w:numPr>
          <w:ilvl w:val="3"/>
          <w:numId w:val="31"/>
        </w:numPr>
        <w:spacing w:before="120" w:after="120"/>
        <w:jc w:val="both"/>
        <w:rPr>
          <w:rFonts w:ascii="Times New Roman" w:hAnsi="Times New Roman"/>
          <w:szCs w:val="24"/>
          <w:lang w:val="en-GB"/>
        </w:rPr>
      </w:pPr>
      <w:r>
        <w:rPr>
          <w:rFonts w:ascii="Times New Roman" w:hAnsi="Times New Roman"/>
          <w:szCs w:val="24"/>
          <w:lang w:val="en-GB"/>
        </w:rPr>
        <w:t xml:space="preserve"> i</w:t>
      </w:r>
      <w:r w:rsidRPr="005244D4">
        <w:rPr>
          <w:rFonts w:ascii="Times New Roman" w:hAnsi="Times New Roman"/>
          <w:szCs w:val="24"/>
          <w:lang w:val="en-GB"/>
        </w:rPr>
        <w:t>s declared insolvent or wound up, has suspended or ceased his business activities or is the subject of proceedings with regard to termination of the Tenderer’s activities, insolvency or bankruptcy;</w:t>
      </w:r>
    </w:p>
    <w:p w14:paraId="0B7E741F" w14:textId="77777777" w:rsidR="00947623" w:rsidRPr="005244D4" w:rsidRDefault="002D04DD" w:rsidP="00183544">
      <w:pPr>
        <w:pStyle w:val="ListParagraph"/>
        <w:numPr>
          <w:ilvl w:val="2"/>
          <w:numId w:val="31"/>
        </w:numPr>
        <w:spacing w:before="120" w:after="120"/>
        <w:ind w:left="709" w:hanging="709"/>
        <w:jc w:val="both"/>
        <w:rPr>
          <w:rFonts w:ascii="Times New Roman" w:hAnsi="Times New Roman"/>
          <w:szCs w:val="24"/>
          <w:lang w:val="en-GB"/>
        </w:rPr>
      </w:pPr>
      <w:r w:rsidRPr="005244D4">
        <w:rPr>
          <w:rFonts w:ascii="Times New Roman" w:hAnsi="Times New Roman"/>
          <w:szCs w:val="24"/>
        </w:rPr>
        <w:t>Tenders</w:t>
      </w:r>
      <w:r w:rsidR="0080032C" w:rsidRPr="005244D4">
        <w:rPr>
          <w:rFonts w:ascii="Times New Roman" w:hAnsi="Times New Roman"/>
          <w:szCs w:val="24"/>
          <w:lang w:val="en-GB"/>
        </w:rPr>
        <w:t xml:space="preserve"> shall be submitted for the full scope supply specified </w:t>
      </w:r>
      <w:r w:rsidR="0080032C" w:rsidRPr="005244D4">
        <w:rPr>
          <w:rFonts w:ascii="Times New Roman" w:hAnsi="Times New Roman"/>
          <w:bCs/>
          <w:szCs w:val="24"/>
          <w:lang w:val="en-GB"/>
        </w:rPr>
        <w:t>i</w:t>
      </w:r>
      <w:r w:rsidRPr="005244D4">
        <w:rPr>
          <w:rFonts w:ascii="Times New Roman" w:hAnsi="Times New Roman"/>
          <w:bCs/>
          <w:szCs w:val="24"/>
          <w:lang w:val="en-GB"/>
        </w:rPr>
        <w:t xml:space="preserve">n Clause 2.1 of </w:t>
      </w:r>
      <w:r w:rsidRPr="005244D4">
        <w:rPr>
          <w:rFonts w:ascii="Times New Roman" w:hAnsi="Times New Roman"/>
          <w:szCs w:val="24"/>
        </w:rPr>
        <w:t>Contest Regulations</w:t>
      </w:r>
      <w:r w:rsidRPr="005244D4">
        <w:rPr>
          <w:rFonts w:ascii="Times New Roman" w:hAnsi="Times New Roman"/>
          <w:bCs/>
          <w:szCs w:val="24"/>
          <w:lang w:val="en-GB"/>
        </w:rPr>
        <w:t xml:space="preserve"> in accordance to</w:t>
      </w:r>
      <w:r w:rsidR="0080032C" w:rsidRPr="005244D4">
        <w:rPr>
          <w:rFonts w:ascii="Times New Roman" w:hAnsi="Times New Roman"/>
          <w:bCs/>
          <w:szCs w:val="24"/>
          <w:lang w:val="en-GB"/>
        </w:rPr>
        <w:t xml:space="preserve"> the requirements of Technical Specification (</w:t>
      </w:r>
      <w:r w:rsidR="005A5628">
        <w:rPr>
          <w:rFonts w:ascii="Times New Roman" w:hAnsi="Times New Roman"/>
          <w:bCs/>
          <w:szCs w:val="24"/>
          <w:lang w:val="en-GB"/>
        </w:rPr>
        <w:t>Annex</w:t>
      </w:r>
      <w:r w:rsidR="0080032C" w:rsidRPr="005244D4">
        <w:rPr>
          <w:rFonts w:ascii="Times New Roman" w:hAnsi="Times New Roman"/>
          <w:bCs/>
          <w:szCs w:val="24"/>
          <w:lang w:val="en-GB"/>
        </w:rPr>
        <w:t xml:space="preserve"> No.1) filling data in </w:t>
      </w:r>
      <w:r w:rsidRPr="005244D4">
        <w:rPr>
          <w:rFonts w:ascii="Times New Roman" w:hAnsi="Times New Roman"/>
          <w:bCs/>
          <w:szCs w:val="24"/>
          <w:lang w:val="en-GB"/>
        </w:rPr>
        <w:t xml:space="preserve">Form of </w:t>
      </w:r>
      <w:r w:rsidR="00E8620B" w:rsidRPr="005244D4">
        <w:rPr>
          <w:rFonts w:ascii="Times New Roman" w:hAnsi="Times New Roman"/>
          <w:bCs/>
          <w:szCs w:val="24"/>
          <w:lang w:val="en-GB"/>
        </w:rPr>
        <w:t xml:space="preserve">Tender </w:t>
      </w:r>
      <w:r w:rsidR="0080032C" w:rsidRPr="005244D4">
        <w:rPr>
          <w:rFonts w:ascii="Times New Roman" w:hAnsi="Times New Roman"/>
          <w:bCs/>
          <w:szCs w:val="24"/>
          <w:lang w:val="en-GB"/>
        </w:rPr>
        <w:t xml:space="preserve">Letter </w:t>
      </w:r>
      <w:r w:rsidRPr="005244D4">
        <w:rPr>
          <w:rFonts w:ascii="Times New Roman" w:hAnsi="Times New Roman"/>
          <w:bCs/>
          <w:szCs w:val="24"/>
          <w:lang w:val="en-GB"/>
        </w:rPr>
        <w:t>(</w:t>
      </w:r>
      <w:r w:rsidR="005A5628">
        <w:rPr>
          <w:rFonts w:ascii="Times New Roman" w:hAnsi="Times New Roman"/>
          <w:bCs/>
          <w:szCs w:val="24"/>
          <w:lang w:val="en-GB"/>
        </w:rPr>
        <w:t>Annex</w:t>
      </w:r>
      <w:r w:rsidR="0080032C" w:rsidRPr="005244D4">
        <w:rPr>
          <w:rFonts w:ascii="Times New Roman" w:hAnsi="Times New Roman"/>
          <w:bCs/>
          <w:szCs w:val="24"/>
          <w:lang w:val="en-GB"/>
        </w:rPr>
        <w:t xml:space="preserve"> No.2) and p</w:t>
      </w:r>
      <w:r w:rsidRPr="005244D4">
        <w:rPr>
          <w:rFonts w:ascii="Times New Roman" w:hAnsi="Times New Roman"/>
          <w:szCs w:val="24"/>
          <w:lang w:val="en-GB"/>
        </w:rPr>
        <w:t>rices of Tenders</w:t>
      </w:r>
      <w:r w:rsidR="0080032C" w:rsidRPr="005244D4">
        <w:rPr>
          <w:rFonts w:ascii="Times New Roman" w:hAnsi="Times New Roman"/>
          <w:szCs w:val="24"/>
          <w:lang w:val="en-GB"/>
        </w:rPr>
        <w:t xml:space="preserve"> ind</w:t>
      </w:r>
      <w:r w:rsidR="000C6173">
        <w:rPr>
          <w:rFonts w:ascii="Times New Roman" w:hAnsi="Times New Roman"/>
          <w:szCs w:val="24"/>
          <w:lang w:val="en-GB"/>
        </w:rPr>
        <w:t>icated in the Form</w:t>
      </w:r>
      <w:r w:rsidR="0080032C" w:rsidRPr="005244D4">
        <w:rPr>
          <w:rFonts w:ascii="Times New Roman" w:hAnsi="Times New Roman"/>
          <w:szCs w:val="24"/>
          <w:lang w:val="en-GB"/>
        </w:rPr>
        <w:t xml:space="preserve"> of Financial </w:t>
      </w:r>
      <w:r w:rsidRPr="005244D4">
        <w:rPr>
          <w:rFonts w:ascii="Times New Roman" w:hAnsi="Times New Roman"/>
          <w:szCs w:val="24"/>
          <w:lang w:val="en-GB"/>
        </w:rPr>
        <w:t>Tender</w:t>
      </w:r>
      <w:r w:rsidR="00DE2A0D" w:rsidRPr="005244D4">
        <w:rPr>
          <w:rFonts w:ascii="Times New Roman" w:hAnsi="Times New Roman"/>
          <w:szCs w:val="24"/>
          <w:lang w:val="en-GB"/>
        </w:rPr>
        <w:t xml:space="preserve"> – (</w:t>
      </w:r>
      <w:r w:rsidR="005A5628">
        <w:rPr>
          <w:rFonts w:ascii="Times New Roman" w:hAnsi="Times New Roman"/>
          <w:szCs w:val="24"/>
          <w:lang w:val="en-GB"/>
        </w:rPr>
        <w:t>Annex</w:t>
      </w:r>
      <w:r w:rsidR="0080032C" w:rsidRPr="005244D4">
        <w:rPr>
          <w:rFonts w:ascii="Times New Roman" w:hAnsi="Times New Roman"/>
          <w:szCs w:val="24"/>
          <w:lang w:val="en-GB"/>
        </w:rPr>
        <w:t xml:space="preserve"> No.3)</w:t>
      </w:r>
      <w:r w:rsidR="007E1823" w:rsidRPr="005244D4">
        <w:rPr>
          <w:rFonts w:ascii="Times New Roman" w:hAnsi="Times New Roman"/>
          <w:szCs w:val="24"/>
          <w:lang w:val="en-GB"/>
        </w:rPr>
        <w:t>.</w:t>
      </w:r>
    </w:p>
    <w:p w14:paraId="0D398D9A" w14:textId="77777777" w:rsidR="0080032C" w:rsidRPr="005D3FEF" w:rsidRDefault="0080032C" w:rsidP="009D3F50">
      <w:pPr>
        <w:pStyle w:val="Header"/>
        <w:jc w:val="both"/>
        <w:rPr>
          <w:rFonts w:ascii="Times New Roman" w:hAnsi="Times New Roman"/>
          <w:szCs w:val="24"/>
          <w:lang w:val="en-GB"/>
        </w:rPr>
      </w:pPr>
    </w:p>
    <w:p w14:paraId="73F9F33B" w14:textId="77777777" w:rsidR="00947623" w:rsidRPr="005D3FEF" w:rsidRDefault="009358A4" w:rsidP="00183544">
      <w:pPr>
        <w:numPr>
          <w:ilvl w:val="2"/>
          <w:numId w:val="31"/>
        </w:numPr>
        <w:spacing w:after="360"/>
        <w:ind w:left="709" w:hanging="709"/>
        <w:jc w:val="both"/>
        <w:rPr>
          <w:rFonts w:ascii="Times New Roman" w:hAnsi="Times New Roman"/>
          <w:szCs w:val="24"/>
          <w:lang w:val="en-GB"/>
        </w:rPr>
      </w:pPr>
      <w:r w:rsidRPr="005D3FEF">
        <w:rPr>
          <w:rFonts w:ascii="Times New Roman" w:hAnsi="Times New Roman"/>
          <w:szCs w:val="24"/>
          <w:lang w:val="en-GB"/>
        </w:rPr>
        <w:t xml:space="preserve">The </w:t>
      </w:r>
      <w:r w:rsidR="00265F80" w:rsidRPr="005D3FEF">
        <w:rPr>
          <w:rFonts w:ascii="Times New Roman" w:hAnsi="Times New Roman"/>
          <w:szCs w:val="24"/>
          <w:lang w:val="en-GB"/>
        </w:rPr>
        <w:t xml:space="preserve">Contest </w:t>
      </w:r>
      <w:r w:rsidR="0032282C" w:rsidRPr="005D3FEF">
        <w:rPr>
          <w:rFonts w:ascii="Times New Roman" w:hAnsi="Times New Roman"/>
          <w:szCs w:val="24"/>
          <w:lang w:val="en-GB"/>
        </w:rPr>
        <w:t>Regulations are</w:t>
      </w:r>
      <w:r w:rsidR="0080032C" w:rsidRPr="005D3FEF">
        <w:rPr>
          <w:rFonts w:ascii="Times New Roman" w:hAnsi="Times New Roman"/>
          <w:szCs w:val="24"/>
          <w:lang w:val="en-GB"/>
        </w:rPr>
        <w:t xml:space="preserve"> prepared in English</w:t>
      </w:r>
      <w:r w:rsidR="007756F7" w:rsidRPr="005D3FEF">
        <w:rPr>
          <w:rFonts w:ascii="Times New Roman" w:hAnsi="Times New Roman"/>
          <w:szCs w:val="24"/>
          <w:lang w:val="en-GB"/>
        </w:rPr>
        <w:t>.</w:t>
      </w:r>
    </w:p>
    <w:p w14:paraId="56F517AB" w14:textId="77777777" w:rsidR="00947623" w:rsidRPr="005D3FEF" w:rsidRDefault="0080032C" w:rsidP="00183544">
      <w:pPr>
        <w:pStyle w:val="Heading1"/>
        <w:numPr>
          <w:ilvl w:val="0"/>
          <w:numId w:val="29"/>
        </w:numPr>
        <w:spacing w:before="0" w:after="360"/>
        <w:ind w:left="357" w:hanging="357"/>
        <w:jc w:val="center"/>
        <w:rPr>
          <w:rFonts w:ascii="Times New Roman" w:hAnsi="Times New Roman" w:cs="Times New Roman"/>
          <w:caps/>
          <w:sz w:val="24"/>
          <w:szCs w:val="24"/>
          <w:lang w:val="en-GB"/>
        </w:rPr>
      </w:pPr>
      <w:bookmarkStart w:id="6" w:name="_Toc38541522"/>
      <w:r w:rsidRPr="005D3FEF">
        <w:rPr>
          <w:rFonts w:ascii="Times New Roman" w:hAnsi="Times New Roman" w:cs="Times New Roman"/>
          <w:caps/>
          <w:sz w:val="24"/>
          <w:szCs w:val="24"/>
          <w:lang w:val="en-GB"/>
        </w:rPr>
        <w:lastRenderedPageBreak/>
        <w:t xml:space="preserve">Information on the subject of the </w:t>
      </w:r>
      <w:r w:rsidR="006D5E49" w:rsidRPr="005D3FEF">
        <w:rPr>
          <w:rFonts w:ascii="Times New Roman" w:hAnsi="Times New Roman" w:cs="Times New Roman"/>
          <w:caps/>
          <w:sz w:val="24"/>
          <w:szCs w:val="24"/>
          <w:lang w:val="en-GB"/>
        </w:rPr>
        <w:t>contest</w:t>
      </w:r>
      <w:bookmarkEnd w:id="6"/>
    </w:p>
    <w:p w14:paraId="1399D111" w14:textId="77777777" w:rsidR="009F0741" w:rsidRDefault="00A12E03" w:rsidP="00183544">
      <w:pPr>
        <w:pStyle w:val="Heading1"/>
        <w:numPr>
          <w:ilvl w:val="1"/>
          <w:numId w:val="29"/>
        </w:numPr>
        <w:spacing w:before="0" w:after="0"/>
        <w:rPr>
          <w:rFonts w:ascii="Times New Roman" w:hAnsi="Times New Roman" w:cs="Times New Roman"/>
          <w:sz w:val="24"/>
          <w:szCs w:val="24"/>
          <w:lang w:val="en-GB"/>
        </w:rPr>
      </w:pPr>
      <w:r w:rsidRPr="005D3FEF">
        <w:rPr>
          <w:rFonts w:ascii="Times New Roman" w:hAnsi="Times New Roman" w:cs="Times New Roman"/>
          <w:sz w:val="24"/>
          <w:szCs w:val="24"/>
          <w:lang w:val="en-GB"/>
        </w:rPr>
        <w:t xml:space="preserve"> </w:t>
      </w:r>
      <w:bookmarkStart w:id="7" w:name="_Toc38541523"/>
      <w:r w:rsidR="0080032C" w:rsidRPr="005D3FEF">
        <w:rPr>
          <w:rFonts w:ascii="Times New Roman" w:hAnsi="Times New Roman" w:cs="Times New Roman"/>
          <w:sz w:val="24"/>
          <w:szCs w:val="24"/>
          <w:lang w:val="en-GB"/>
        </w:rPr>
        <w:t xml:space="preserve">Subject of the </w:t>
      </w:r>
      <w:r w:rsidR="006D5E49" w:rsidRPr="005D3FEF">
        <w:rPr>
          <w:rFonts w:ascii="Times New Roman" w:hAnsi="Times New Roman" w:cs="Times New Roman"/>
          <w:sz w:val="24"/>
          <w:szCs w:val="24"/>
          <w:lang w:val="en-GB"/>
        </w:rPr>
        <w:t>Contest</w:t>
      </w:r>
      <w:r w:rsidR="0080032C" w:rsidRPr="005D3FEF">
        <w:rPr>
          <w:rFonts w:ascii="Times New Roman" w:hAnsi="Times New Roman" w:cs="Times New Roman"/>
          <w:sz w:val="24"/>
          <w:szCs w:val="24"/>
          <w:lang w:val="en-GB"/>
        </w:rPr>
        <w:t>, its Quantitative and Qualitative Characteris</w:t>
      </w:r>
      <w:r w:rsidR="002D04DD" w:rsidRPr="005D3FEF">
        <w:rPr>
          <w:rFonts w:ascii="Times New Roman" w:hAnsi="Times New Roman" w:cs="Times New Roman"/>
          <w:sz w:val="24"/>
          <w:szCs w:val="24"/>
          <w:lang w:val="en-GB"/>
        </w:rPr>
        <w:t>tics</w:t>
      </w:r>
      <w:bookmarkEnd w:id="7"/>
    </w:p>
    <w:p w14:paraId="0EF639C4" w14:textId="4AD8533A" w:rsidR="009F0741" w:rsidRPr="009F0741" w:rsidRDefault="009F0741" w:rsidP="00183544">
      <w:pPr>
        <w:pStyle w:val="Heading1"/>
        <w:numPr>
          <w:ilvl w:val="2"/>
          <w:numId w:val="29"/>
        </w:numPr>
        <w:spacing w:before="0" w:after="0"/>
        <w:jc w:val="both"/>
        <w:rPr>
          <w:rFonts w:ascii="Times New Roman" w:hAnsi="Times New Roman" w:cs="Times New Roman"/>
          <w:sz w:val="24"/>
          <w:szCs w:val="24"/>
          <w:lang w:val="en-GB"/>
        </w:rPr>
      </w:pPr>
      <w:bookmarkStart w:id="8" w:name="_Toc38541524"/>
      <w:r w:rsidRPr="009F0741">
        <w:rPr>
          <w:rFonts w:ascii="Times New Roman" w:hAnsi="Times New Roman"/>
          <w:b w:val="0"/>
          <w:sz w:val="24"/>
          <w:szCs w:val="24"/>
          <w:lang w:val="en-GB"/>
        </w:rPr>
        <w:t>The Subject of the Contest and the subsequent Contract is for providing Services of technological supervision of Incukalns Underground Gas Storage operation in 20</w:t>
      </w:r>
      <w:r w:rsidR="001E0D81">
        <w:rPr>
          <w:rFonts w:ascii="Times New Roman" w:hAnsi="Times New Roman"/>
          <w:b w:val="0"/>
          <w:sz w:val="24"/>
          <w:szCs w:val="24"/>
          <w:lang w:val="en-GB"/>
        </w:rPr>
        <w:t>20-2022</w:t>
      </w:r>
      <w:r w:rsidRPr="009F0741">
        <w:rPr>
          <w:rFonts w:ascii="Times New Roman" w:hAnsi="Times New Roman"/>
          <w:b w:val="0"/>
          <w:sz w:val="24"/>
          <w:szCs w:val="24"/>
          <w:lang w:val="en-GB"/>
        </w:rPr>
        <w:t xml:space="preserve"> at Incukalns Underground Gas Storage</w:t>
      </w:r>
      <w:r>
        <w:rPr>
          <w:rFonts w:ascii="Times New Roman" w:hAnsi="Times New Roman"/>
          <w:b w:val="0"/>
          <w:sz w:val="24"/>
          <w:szCs w:val="24"/>
          <w:lang w:val="en-GB"/>
        </w:rPr>
        <w:t>.</w:t>
      </w:r>
      <w:bookmarkEnd w:id="8"/>
    </w:p>
    <w:p w14:paraId="1712DDB6" w14:textId="77777777" w:rsidR="009F0741" w:rsidRPr="009F0741" w:rsidRDefault="009F0741" w:rsidP="00183544">
      <w:pPr>
        <w:pStyle w:val="Heading1"/>
        <w:numPr>
          <w:ilvl w:val="2"/>
          <w:numId w:val="29"/>
        </w:numPr>
        <w:spacing w:before="0" w:after="0"/>
        <w:jc w:val="both"/>
        <w:rPr>
          <w:rFonts w:ascii="Times New Roman" w:hAnsi="Times New Roman" w:cs="Times New Roman"/>
          <w:b w:val="0"/>
          <w:sz w:val="24"/>
          <w:szCs w:val="24"/>
          <w:lang w:val="en-GB"/>
        </w:rPr>
      </w:pPr>
      <w:bookmarkStart w:id="9" w:name="_Toc38541525"/>
      <w:r w:rsidRPr="009F0741">
        <w:rPr>
          <w:rFonts w:ascii="Times New Roman" w:hAnsi="Times New Roman"/>
          <w:b w:val="0"/>
          <w:sz w:val="24"/>
          <w:szCs w:val="24"/>
          <w:lang w:val="en-GB"/>
        </w:rPr>
        <w:t xml:space="preserve">The Supervision Works start form </w:t>
      </w:r>
      <w:r>
        <w:rPr>
          <w:rFonts w:ascii="Times New Roman" w:hAnsi="Times New Roman"/>
          <w:b w:val="0"/>
          <w:sz w:val="24"/>
          <w:szCs w:val="24"/>
          <w:lang w:val="en-GB"/>
        </w:rPr>
        <w:t>July</w:t>
      </w:r>
      <w:r w:rsidRPr="009F0741">
        <w:rPr>
          <w:rFonts w:ascii="Times New Roman" w:hAnsi="Times New Roman"/>
          <w:b w:val="0"/>
          <w:sz w:val="24"/>
          <w:szCs w:val="24"/>
          <w:lang w:val="en-GB"/>
        </w:rPr>
        <w:t xml:space="preserve"> </w:t>
      </w:r>
      <w:r>
        <w:rPr>
          <w:rFonts w:ascii="Times New Roman" w:hAnsi="Times New Roman"/>
          <w:b w:val="0"/>
          <w:sz w:val="24"/>
          <w:szCs w:val="24"/>
          <w:lang w:val="en-GB"/>
        </w:rPr>
        <w:t>01, 2020</w:t>
      </w:r>
      <w:r w:rsidRPr="009F0741">
        <w:rPr>
          <w:rFonts w:ascii="Times New Roman" w:hAnsi="Times New Roman"/>
          <w:b w:val="0"/>
          <w:sz w:val="24"/>
          <w:szCs w:val="24"/>
          <w:lang w:val="en-GB"/>
        </w:rPr>
        <w:t xml:space="preserve"> and shall be completed till </w:t>
      </w:r>
      <w:r>
        <w:rPr>
          <w:rFonts w:ascii="Times New Roman" w:hAnsi="Times New Roman"/>
          <w:b w:val="0"/>
          <w:sz w:val="24"/>
          <w:szCs w:val="24"/>
          <w:lang w:val="en-GB"/>
        </w:rPr>
        <w:t>June</w:t>
      </w:r>
      <w:r w:rsidRPr="009F0741">
        <w:rPr>
          <w:rFonts w:ascii="Times New Roman" w:hAnsi="Times New Roman"/>
          <w:b w:val="0"/>
          <w:sz w:val="24"/>
          <w:szCs w:val="24"/>
        </w:rPr>
        <w:t xml:space="preserve"> 30,</w:t>
      </w:r>
      <w:r w:rsidRPr="009F0741">
        <w:rPr>
          <w:rFonts w:ascii="Times New Roman" w:hAnsi="Times New Roman"/>
          <w:b w:val="0"/>
          <w:i/>
          <w:iCs/>
          <w:sz w:val="24"/>
          <w:szCs w:val="24"/>
        </w:rPr>
        <w:t xml:space="preserve"> </w:t>
      </w:r>
      <w:r w:rsidRPr="009F0741">
        <w:rPr>
          <w:rFonts w:ascii="Times New Roman" w:hAnsi="Times New Roman"/>
          <w:b w:val="0"/>
          <w:iCs/>
          <w:sz w:val="24"/>
          <w:szCs w:val="24"/>
        </w:rPr>
        <w:t>20</w:t>
      </w:r>
      <w:r>
        <w:rPr>
          <w:rFonts w:ascii="Times New Roman" w:hAnsi="Times New Roman"/>
          <w:b w:val="0"/>
          <w:sz w:val="24"/>
          <w:szCs w:val="24"/>
        </w:rPr>
        <w:t>22</w:t>
      </w:r>
      <w:r w:rsidRPr="009F0741">
        <w:rPr>
          <w:rFonts w:ascii="Times New Roman" w:hAnsi="Times New Roman"/>
          <w:b w:val="0"/>
          <w:sz w:val="24"/>
          <w:szCs w:val="24"/>
          <w:lang w:val="en-GB"/>
        </w:rPr>
        <w:t xml:space="preserve">. The place of the </w:t>
      </w:r>
      <w:r w:rsidRPr="009F0741">
        <w:rPr>
          <w:rFonts w:ascii="Times New Roman" w:hAnsi="Times New Roman"/>
          <w:b w:val="0"/>
          <w:sz w:val="24"/>
          <w:szCs w:val="24"/>
        </w:rPr>
        <w:t>Supervision Works</w:t>
      </w:r>
      <w:r w:rsidRPr="009F0741">
        <w:rPr>
          <w:rFonts w:ascii="Times New Roman" w:hAnsi="Times New Roman"/>
          <w:b w:val="0"/>
          <w:sz w:val="24"/>
          <w:szCs w:val="24"/>
          <w:lang w:val="en-GB"/>
        </w:rPr>
        <w:t>: JSC “Conexus Baltic Grid”, Incukalns Underground Gas Storage, Ragana, Krimulda district, Krimulda region, Latvia.</w:t>
      </w:r>
      <w:bookmarkEnd w:id="9"/>
    </w:p>
    <w:p w14:paraId="49D049DC" w14:textId="77777777" w:rsidR="009F0741" w:rsidRDefault="009F0741" w:rsidP="00183544">
      <w:pPr>
        <w:pStyle w:val="Heading1"/>
        <w:numPr>
          <w:ilvl w:val="2"/>
          <w:numId w:val="29"/>
        </w:numPr>
        <w:spacing w:before="0" w:after="0"/>
        <w:jc w:val="both"/>
        <w:rPr>
          <w:rFonts w:ascii="Times New Roman" w:hAnsi="Times New Roman"/>
          <w:b w:val="0"/>
          <w:sz w:val="24"/>
          <w:szCs w:val="24"/>
          <w:lang w:val="en-GB"/>
        </w:rPr>
      </w:pPr>
      <w:bookmarkStart w:id="10" w:name="_Toc38541526"/>
      <w:r w:rsidRPr="009F0741">
        <w:rPr>
          <w:rFonts w:ascii="Times New Roman" w:hAnsi="Times New Roman"/>
          <w:b w:val="0"/>
          <w:sz w:val="24"/>
          <w:szCs w:val="24"/>
          <w:lang w:val="en-GB"/>
        </w:rPr>
        <w:t>The scope of Supervision Works includes</w:t>
      </w:r>
      <w:r w:rsidRPr="009F0741">
        <w:rPr>
          <w:rFonts w:ascii="Times New Roman" w:hAnsi="Times New Roman"/>
          <w:b w:val="0"/>
          <w:sz w:val="24"/>
          <w:szCs w:val="24"/>
        </w:rPr>
        <w:t xml:space="preserve"> the following main activities</w:t>
      </w:r>
      <w:r w:rsidRPr="009F0741">
        <w:rPr>
          <w:rFonts w:ascii="Times New Roman" w:hAnsi="Times New Roman"/>
          <w:b w:val="0"/>
          <w:sz w:val="24"/>
          <w:szCs w:val="24"/>
          <w:lang w:val="en-GB"/>
        </w:rPr>
        <w:t>:</w:t>
      </w:r>
      <w:bookmarkEnd w:id="10"/>
    </w:p>
    <w:p w14:paraId="56AE6658" w14:textId="77777777" w:rsidR="009F0741" w:rsidRPr="009F0741" w:rsidRDefault="009F0741" w:rsidP="009F0741">
      <w:pPr>
        <w:rPr>
          <w:lang w:val="en-GB"/>
        </w:rPr>
      </w:pPr>
    </w:p>
    <w:p w14:paraId="7B992D9C" w14:textId="77777777" w:rsidR="009F0741" w:rsidRPr="009F0741" w:rsidRDefault="009F0741" w:rsidP="00183544">
      <w:pPr>
        <w:pStyle w:val="ListParagraph"/>
        <w:numPr>
          <w:ilvl w:val="1"/>
          <w:numId w:val="35"/>
        </w:numPr>
        <w:tabs>
          <w:tab w:val="left" w:pos="993"/>
        </w:tabs>
        <w:spacing w:after="200" w:line="276" w:lineRule="auto"/>
        <w:ind w:left="709" w:firstLine="0"/>
        <w:jc w:val="both"/>
        <w:rPr>
          <w:rFonts w:ascii="Times New Roman" w:hAnsi="Times New Roman"/>
        </w:rPr>
      </w:pPr>
      <w:bookmarkStart w:id="11" w:name="_Toc369060816"/>
      <w:bookmarkStart w:id="12" w:name="_Toc515864352"/>
      <w:r w:rsidRPr="009F0741">
        <w:rPr>
          <w:rFonts w:ascii="Times New Roman" w:hAnsi="Times New Roman"/>
        </w:rPr>
        <w:t>Forecasting calculations of maximum capacities (productivity) of Inc</w:t>
      </w:r>
      <w:r>
        <w:rPr>
          <w:rFonts w:ascii="Times New Roman" w:hAnsi="Times New Roman"/>
        </w:rPr>
        <w:t>ukalns UGS in GW/day and m</w:t>
      </w:r>
      <w:r w:rsidRPr="000B6D91">
        <w:rPr>
          <w:rFonts w:ascii="Times New Roman" w:hAnsi="Times New Roman"/>
          <w:vertAlign w:val="superscript"/>
        </w:rPr>
        <w:t>3</w:t>
      </w:r>
      <w:r>
        <w:rPr>
          <w:rFonts w:ascii="Times New Roman" w:hAnsi="Times New Roman"/>
        </w:rPr>
        <w:t>/day;</w:t>
      </w:r>
    </w:p>
    <w:p w14:paraId="3E77AC3D" w14:textId="5DF30F19" w:rsidR="0063395A" w:rsidRDefault="009F0741" w:rsidP="00183544">
      <w:pPr>
        <w:pStyle w:val="ListParagraph"/>
        <w:numPr>
          <w:ilvl w:val="1"/>
          <w:numId w:val="35"/>
        </w:numPr>
        <w:tabs>
          <w:tab w:val="left" w:pos="993"/>
        </w:tabs>
        <w:spacing w:after="200" w:line="276" w:lineRule="auto"/>
        <w:ind w:left="709" w:firstLine="0"/>
        <w:jc w:val="both"/>
        <w:rPr>
          <w:rFonts w:ascii="Times New Roman" w:hAnsi="Times New Roman"/>
        </w:rPr>
      </w:pPr>
      <w:r w:rsidRPr="009F0741">
        <w:rPr>
          <w:rFonts w:ascii="Times New Roman" w:hAnsi="Times New Roman"/>
        </w:rPr>
        <w:t>Analysis of the In</w:t>
      </w:r>
      <w:r w:rsidR="009C6717">
        <w:rPr>
          <w:rFonts w:ascii="Times New Roman" w:hAnsi="Times New Roman" w:hint="eastAsia"/>
        </w:rPr>
        <w:t>c</w:t>
      </w:r>
      <w:r w:rsidRPr="009F0741">
        <w:rPr>
          <w:rFonts w:ascii="Times New Roman" w:hAnsi="Times New Roman"/>
        </w:rPr>
        <w:t>ukalns UGS for each operating season (inje</w:t>
      </w:r>
      <w:r>
        <w:rPr>
          <w:rFonts w:ascii="Times New Roman" w:hAnsi="Times New Roman"/>
        </w:rPr>
        <w:t>ction/withdraw);</w:t>
      </w:r>
    </w:p>
    <w:p w14:paraId="10176FAA" w14:textId="77777777" w:rsidR="009F0741" w:rsidRPr="0063395A" w:rsidRDefault="009F0741" w:rsidP="00183544">
      <w:pPr>
        <w:pStyle w:val="ListParagraph"/>
        <w:numPr>
          <w:ilvl w:val="1"/>
          <w:numId w:val="35"/>
        </w:numPr>
        <w:tabs>
          <w:tab w:val="left" w:pos="993"/>
        </w:tabs>
        <w:spacing w:after="200" w:line="276" w:lineRule="auto"/>
        <w:ind w:left="709" w:firstLine="0"/>
        <w:jc w:val="both"/>
        <w:rPr>
          <w:rFonts w:ascii="Times New Roman" w:hAnsi="Times New Roman"/>
        </w:rPr>
      </w:pPr>
      <w:r w:rsidRPr="0063395A">
        <w:rPr>
          <w:rFonts w:ascii="Times New Roman" w:hAnsi="Times New Roman"/>
        </w:rPr>
        <w:t>Maintenance of gas dynamic, ge</w:t>
      </w:r>
      <w:r w:rsidR="0063395A" w:rsidRPr="0063395A">
        <w:rPr>
          <w:rFonts w:ascii="Times New Roman" w:hAnsi="Times New Roman"/>
        </w:rPr>
        <w:t>ological technological 3D model</w:t>
      </w:r>
      <w:r w:rsidR="0063395A">
        <w:rPr>
          <w:rFonts w:ascii="Times New Roman" w:hAnsi="Times New Roman"/>
        </w:rPr>
        <w:t>.</w:t>
      </w:r>
    </w:p>
    <w:bookmarkEnd w:id="11"/>
    <w:bookmarkEnd w:id="12"/>
    <w:p w14:paraId="6E237584" w14:textId="77777777" w:rsidR="00166233" w:rsidRPr="005D3FEF" w:rsidRDefault="00166233" w:rsidP="00166233">
      <w:pPr>
        <w:pStyle w:val="LG-paligiekartas3"/>
        <w:numPr>
          <w:ilvl w:val="0"/>
          <w:numId w:val="0"/>
        </w:numPr>
        <w:rPr>
          <w:b/>
          <w:szCs w:val="24"/>
        </w:rPr>
      </w:pPr>
    </w:p>
    <w:p w14:paraId="616041F6" w14:textId="77777777" w:rsidR="0080032C" w:rsidRPr="005D3FEF" w:rsidRDefault="0080032C" w:rsidP="00183544">
      <w:pPr>
        <w:pStyle w:val="Heading1"/>
        <w:numPr>
          <w:ilvl w:val="1"/>
          <w:numId w:val="29"/>
        </w:numPr>
        <w:spacing w:before="0" w:after="0"/>
        <w:ind w:left="567" w:hanging="567"/>
        <w:jc w:val="both"/>
        <w:rPr>
          <w:rFonts w:ascii="Times New Roman" w:hAnsi="Times New Roman" w:cs="Times New Roman"/>
          <w:sz w:val="24"/>
          <w:szCs w:val="24"/>
          <w:lang w:val="en-GB"/>
        </w:rPr>
      </w:pPr>
      <w:bookmarkStart w:id="13" w:name="_Toc38541527"/>
      <w:r w:rsidRPr="005D3FEF">
        <w:rPr>
          <w:rFonts w:ascii="Times New Roman" w:hAnsi="Times New Roman" w:cs="Times New Roman"/>
          <w:sz w:val="24"/>
          <w:szCs w:val="24"/>
          <w:lang w:val="en-GB"/>
        </w:rPr>
        <w:t xml:space="preserve">Price of the </w:t>
      </w:r>
      <w:r w:rsidR="006E4C9B" w:rsidRPr="005D3FEF">
        <w:rPr>
          <w:rFonts w:ascii="Times New Roman" w:hAnsi="Times New Roman" w:cs="Times New Roman"/>
          <w:sz w:val="24"/>
          <w:szCs w:val="24"/>
          <w:lang w:val="en-GB"/>
        </w:rPr>
        <w:t>Tender</w:t>
      </w:r>
      <w:bookmarkEnd w:id="13"/>
    </w:p>
    <w:p w14:paraId="44CF61B1" w14:textId="77777777" w:rsidR="0080032C" w:rsidRPr="005D3FEF" w:rsidRDefault="0080032C" w:rsidP="00F54975">
      <w:pPr>
        <w:pStyle w:val="12"/>
        <w:spacing w:before="0"/>
      </w:pPr>
    </w:p>
    <w:p w14:paraId="62E3AFA5" w14:textId="77777777" w:rsidR="0080032C" w:rsidRPr="005D3FEF" w:rsidRDefault="0080032C" w:rsidP="00183544">
      <w:pPr>
        <w:numPr>
          <w:ilvl w:val="2"/>
          <w:numId w:val="29"/>
        </w:numPr>
        <w:ind w:left="709" w:hanging="709"/>
        <w:jc w:val="both"/>
        <w:rPr>
          <w:rFonts w:ascii="Times New Roman" w:hAnsi="Times New Roman"/>
          <w:szCs w:val="24"/>
          <w:lang w:val="en-GB"/>
        </w:rPr>
      </w:pPr>
      <w:r w:rsidRPr="005D3FEF">
        <w:rPr>
          <w:rFonts w:ascii="Times New Roman" w:hAnsi="Times New Roman"/>
          <w:szCs w:val="24"/>
          <w:lang w:val="en-GB"/>
        </w:rPr>
        <w:t>T</w:t>
      </w:r>
      <w:r w:rsidR="001A6C00" w:rsidRPr="005D3FEF">
        <w:rPr>
          <w:rFonts w:ascii="Times New Roman" w:hAnsi="Times New Roman"/>
          <w:szCs w:val="24"/>
          <w:lang w:val="en-GB"/>
        </w:rPr>
        <w:t xml:space="preserve">he price shall be quoted </w:t>
      </w:r>
      <w:r w:rsidR="001A6C00" w:rsidRPr="007F731A">
        <w:rPr>
          <w:rFonts w:ascii="Times New Roman" w:hAnsi="Times New Roman"/>
          <w:szCs w:val="24"/>
          <w:lang w:val="en-GB"/>
        </w:rPr>
        <w:t xml:space="preserve">in </w:t>
      </w:r>
      <w:r w:rsidR="005F0A5B" w:rsidRPr="007F731A">
        <w:rPr>
          <w:rFonts w:ascii="Times New Roman" w:hAnsi="Times New Roman"/>
          <w:i/>
          <w:szCs w:val="24"/>
          <w:lang w:val="en-GB"/>
        </w:rPr>
        <w:t>euro</w:t>
      </w:r>
      <w:r w:rsidRPr="007F731A">
        <w:rPr>
          <w:rFonts w:ascii="Times New Roman" w:hAnsi="Times New Roman"/>
          <w:szCs w:val="24"/>
          <w:lang w:val="en-GB"/>
        </w:rPr>
        <w:t xml:space="preserve"> </w:t>
      </w:r>
      <w:r w:rsidR="005F0A5B" w:rsidRPr="007F731A">
        <w:rPr>
          <w:rFonts w:ascii="Times New Roman" w:hAnsi="Times New Roman"/>
          <w:szCs w:val="24"/>
          <w:lang w:val="en-GB"/>
        </w:rPr>
        <w:t>(</w:t>
      </w:r>
      <w:r w:rsidRPr="007F731A">
        <w:rPr>
          <w:rFonts w:ascii="Times New Roman" w:hAnsi="Times New Roman"/>
          <w:szCs w:val="24"/>
          <w:lang w:val="en-GB"/>
        </w:rPr>
        <w:t>EUR</w:t>
      </w:r>
      <w:r w:rsidR="005F0A5B" w:rsidRPr="007F731A">
        <w:rPr>
          <w:rFonts w:ascii="Times New Roman" w:hAnsi="Times New Roman"/>
          <w:szCs w:val="24"/>
          <w:lang w:val="en-GB"/>
        </w:rPr>
        <w:t>)</w:t>
      </w:r>
      <w:r w:rsidRPr="007F731A">
        <w:rPr>
          <w:rFonts w:ascii="Times New Roman" w:hAnsi="Times New Roman"/>
          <w:szCs w:val="24"/>
          <w:lang w:val="en-GB"/>
        </w:rPr>
        <w:t>.</w:t>
      </w:r>
      <w:r w:rsidRPr="005D3FEF">
        <w:rPr>
          <w:rFonts w:ascii="Times New Roman" w:hAnsi="Times New Roman"/>
          <w:szCs w:val="24"/>
          <w:lang w:val="en-GB"/>
        </w:rPr>
        <w:t xml:space="preserve"> Total price of the </w:t>
      </w:r>
      <w:r w:rsidR="00E8620B" w:rsidRPr="005D3FEF">
        <w:rPr>
          <w:rFonts w:ascii="Times New Roman" w:hAnsi="Times New Roman"/>
          <w:szCs w:val="24"/>
          <w:lang w:val="en-GB"/>
        </w:rPr>
        <w:t xml:space="preserve">Tender </w:t>
      </w:r>
      <w:r w:rsidRPr="005D3FEF">
        <w:rPr>
          <w:rFonts w:ascii="Times New Roman" w:hAnsi="Times New Roman"/>
          <w:szCs w:val="24"/>
          <w:lang w:val="en-GB"/>
        </w:rPr>
        <w:t>and all unit prices shall be quoted in the same currency.</w:t>
      </w:r>
    </w:p>
    <w:p w14:paraId="53D63FCE" w14:textId="77777777" w:rsidR="0080032C" w:rsidRPr="005D3FEF" w:rsidRDefault="0080032C" w:rsidP="00F54975">
      <w:pPr>
        <w:pStyle w:val="12"/>
        <w:spacing w:before="0"/>
      </w:pPr>
    </w:p>
    <w:p w14:paraId="5D5AAD22" w14:textId="77777777" w:rsidR="0080032C" w:rsidRPr="005D3FEF" w:rsidRDefault="006A27ED" w:rsidP="006A27ED">
      <w:pPr>
        <w:ind w:left="851" w:hanging="851"/>
        <w:jc w:val="both"/>
        <w:rPr>
          <w:rFonts w:ascii="Times New Roman" w:hAnsi="Times New Roman"/>
          <w:szCs w:val="24"/>
          <w:highlight w:val="yellow"/>
        </w:rPr>
      </w:pPr>
      <w:r w:rsidRPr="005D3FEF">
        <w:rPr>
          <w:rFonts w:ascii="Times New Roman" w:hAnsi="Times New Roman"/>
          <w:szCs w:val="24"/>
          <w:lang w:val="en-GB"/>
        </w:rPr>
        <w:t>2.3.2</w:t>
      </w:r>
      <w:r w:rsidR="003D26E0" w:rsidRPr="005D3FEF">
        <w:rPr>
          <w:rFonts w:ascii="Times New Roman" w:hAnsi="Times New Roman"/>
          <w:szCs w:val="24"/>
          <w:lang w:val="en-GB"/>
        </w:rPr>
        <w:t xml:space="preserve">.  </w:t>
      </w:r>
      <w:r w:rsidR="0061388F">
        <w:rPr>
          <w:rFonts w:ascii="Times New Roman" w:hAnsi="Times New Roman"/>
          <w:szCs w:val="24"/>
          <w:lang w:val="en-GB"/>
        </w:rPr>
        <w:t xml:space="preserve"> </w:t>
      </w:r>
      <w:r w:rsidR="003D26E0" w:rsidRPr="005D3FEF">
        <w:rPr>
          <w:rFonts w:ascii="Times New Roman" w:hAnsi="Times New Roman"/>
          <w:szCs w:val="24"/>
          <w:lang w:val="en-GB"/>
        </w:rPr>
        <w:t>Taxes</w:t>
      </w:r>
      <w:r w:rsidR="0080032C" w:rsidRPr="005D3FEF">
        <w:rPr>
          <w:rFonts w:ascii="Times New Roman" w:hAnsi="Times New Roman"/>
          <w:szCs w:val="24"/>
        </w:rPr>
        <w:t xml:space="preserve"> and duties shall be included in the price of the </w:t>
      </w:r>
      <w:r w:rsidR="00E8620B" w:rsidRPr="005D3FEF">
        <w:rPr>
          <w:rFonts w:ascii="Times New Roman" w:hAnsi="Times New Roman"/>
          <w:szCs w:val="24"/>
        </w:rPr>
        <w:t>Tender</w:t>
      </w:r>
      <w:r w:rsidR="00CA0BFE" w:rsidRPr="005D3FEF">
        <w:rPr>
          <w:rFonts w:ascii="Times New Roman" w:hAnsi="Times New Roman"/>
          <w:szCs w:val="24"/>
        </w:rPr>
        <w:t xml:space="preserve"> </w:t>
      </w:r>
      <w:r w:rsidR="0080032C" w:rsidRPr="005D3FEF">
        <w:rPr>
          <w:rFonts w:ascii="Times New Roman" w:hAnsi="Times New Roman"/>
          <w:szCs w:val="24"/>
        </w:rPr>
        <w:t>i</w:t>
      </w:r>
      <w:r w:rsidRPr="005D3FEF">
        <w:rPr>
          <w:rFonts w:ascii="Times New Roman" w:hAnsi="Times New Roman"/>
          <w:szCs w:val="24"/>
        </w:rPr>
        <w:t xml:space="preserve">n accordance with the following </w:t>
      </w:r>
      <w:r w:rsidR="0080032C" w:rsidRPr="005D3FEF">
        <w:rPr>
          <w:rFonts w:ascii="Times New Roman" w:hAnsi="Times New Roman"/>
          <w:szCs w:val="24"/>
        </w:rPr>
        <w:t xml:space="preserve">procedure: </w:t>
      </w:r>
    </w:p>
    <w:p w14:paraId="7AB0CF62" w14:textId="77777777" w:rsidR="003D2526" w:rsidRPr="005D3FEF" w:rsidRDefault="003D2526" w:rsidP="00F54975">
      <w:pPr>
        <w:jc w:val="both"/>
        <w:rPr>
          <w:rFonts w:ascii="Times New Roman" w:hAnsi="Times New Roman"/>
          <w:szCs w:val="24"/>
        </w:rPr>
      </w:pPr>
    </w:p>
    <w:p w14:paraId="6C10E13A" w14:textId="77777777" w:rsidR="0080032C" w:rsidRPr="005D3FEF" w:rsidRDefault="005F0A5B" w:rsidP="00183544">
      <w:pPr>
        <w:pStyle w:val="LG-paligiekartas3"/>
        <w:numPr>
          <w:ilvl w:val="0"/>
          <w:numId w:val="14"/>
        </w:numPr>
        <w:tabs>
          <w:tab w:val="clear" w:pos="720"/>
          <w:tab w:val="num" w:pos="1200"/>
        </w:tabs>
        <w:ind w:left="1200" w:hanging="480"/>
        <w:rPr>
          <w:szCs w:val="24"/>
        </w:rPr>
      </w:pPr>
      <w:r w:rsidRPr="005D3FEF">
        <w:rPr>
          <w:szCs w:val="24"/>
        </w:rPr>
        <w:t>a</w:t>
      </w:r>
      <w:r w:rsidR="0080032C" w:rsidRPr="005D3FEF">
        <w:rPr>
          <w:szCs w:val="24"/>
        </w:rPr>
        <w:t>ll taxes and duties payable in Latvia and abroad with regard to the performance of the Contract to the place of delivery specified in Sub-Clauses 2.</w:t>
      </w:r>
      <w:r w:rsidR="00E9119F">
        <w:rPr>
          <w:szCs w:val="24"/>
        </w:rPr>
        <w:t>3</w:t>
      </w:r>
      <w:r w:rsidR="0080032C" w:rsidRPr="005D3FEF">
        <w:rPr>
          <w:szCs w:val="24"/>
        </w:rPr>
        <w:t>.1 and 2.</w:t>
      </w:r>
      <w:r w:rsidR="00E9119F">
        <w:rPr>
          <w:szCs w:val="24"/>
        </w:rPr>
        <w:t>3</w:t>
      </w:r>
      <w:r w:rsidR="0080032C" w:rsidRPr="005D3FEF">
        <w:rPr>
          <w:szCs w:val="24"/>
        </w:rPr>
        <w:t xml:space="preserve">.2 shall be </w:t>
      </w:r>
      <w:r w:rsidR="00CA0BFE" w:rsidRPr="005D3FEF">
        <w:rPr>
          <w:szCs w:val="24"/>
        </w:rPr>
        <w:t>included in the price of the Tender</w:t>
      </w:r>
      <w:r w:rsidR="0080032C" w:rsidRPr="005D3FEF">
        <w:rPr>
          <w:szCs w:val="24"/>
        </w:rPr>
        <w:t xml:space="preserve">, except for the </w:t>
      </w:r>
      <w:r w:rsidR="007B75CE" w:rsidRPr="005D3FEF">
        <w:rPr>
          <w:szCs w:val="24"/>
        </w:rPr>
        <w:t>21</w:t>
      </w:r>
      <w:r w:rsidR="0080032C" w:rsidRPr="005D3FEF">
        <w:rPr>
          <w:szCs w:val="24"/>
        </w:rPr>
        <w:t>% VAT of the Republic of Latvia</w:t>
      </w:r>
      <w:r w:rsidR="002B5B1F" w:rsidRPr="005D3FEF">
        <w:rPr>
          <w:szCs w:val="24"/>
        </w:rPr>
        <w:t>, except if the event of Sub-</w:t>
      </w:r>
      <w:r w:rsidR="007E1823" w:rsidRPr="005D3FEF">
        <w:rPr>
          <w:szCs w:val="24"/>
        </w:rPr>
        <w:t>C</w:t>
      </w:r>
      <w:r w:rsidR="00A52EDC" w:rsidRPr="005D3FEF">
        <w:rPr>
          <w:szCs w:val="24"/>
        </w:rPr>
        <w:t>lause</w:t>
      </w:r>
      <w:r w:rsidR="002B5B1F" w:rsidRPr="005D3FEF">
        <w:rPr>
          <w:szCs w:val="24"/>
        </w:rPr>
        <w:t xml:space="preserve"> 2.3.2. b)</w:t>
      </w:r>
      <w:r w:rsidR="0080032C" w:rsidRPr="005D3FEF">
        <w:rPr>
          <w:szCs w:val="24"/>
        </w:rPr>
        <w:t>;</w:t>
      </w:r>
    </w:p>
    <w:p w14:paraId="5E9D6D5F" w14:textId="77777777" w:rsidR="00C01796" w:rsidRPr="005D3FEF" w:rsidRDefault="00C01796" w:rsidP="00183544">
      <w:pPr>
        <w:pStyle w:val="LG-paligiekartas3"/>
        <w:numPr>
          <w:ilvl w:val="0"/>
          <w:numId w:val="14"/>
        </w:numPr>
        <w:tabs>
          <w:tab w:val="clear" w:pos="720"/>
          <w:tab w:val="num" w:pos="1200"/>
        </w:tabs>
        <w:ind w:left="1200" w:hanging="480"/>
        <w:rPr>
          <w:szCs w:val="24"/>
        </w:rPr>
      </w:pPr>
      <w:r w:rsidRPr="005D3FEF">
        <w:rPr>
          <w:szCs w:val="24"/>
        </w:rPr>
        <w:t xml:space="preserve">If the Tenderer is not a company registered in </w:t>
      </w:r>
      <w:r w:rsidR="002B5B1F" w:rsidRPr="005D3FEF">
        <w:rPr>
          <w:szCs w:val="24"/>
        </w:rPr>
        <w:t xml:space="preserve">Latvia or </w:t>
      </w:r>
      <w:r w:rsidR="00B45D18">
        <w:rPr>
          <w:szCs w:val="24"/>
        </w:rPr>
        <w:t>a</w:t>
      </w:r>
      <w:r w:rsidR="000C0661" w:rsidRPr="005D3FEF">
        <w:rPr>
          <w:szCs w:val="24"/>
        </w:rPr>
        <w:t>n</w:t>
      </w:r>
      <w:r w:rsidR="002B5B1F" w:rsidRPr="005D3FEF">
        <w:rPr>
          <w:szCs w:val="24"/>
        </w:rPr>
        <w:t xml:space="preserve">other </w:t>
      </w:r>
      <w:r w:rsidRPr="005D3FEF">
        <w:rPr>
          <w:szCs w:val="24"/>
        </w:rPr>
        <w:t>EU</w:t>
      </w:r>
      <w:r w:rsidR="002B5B1F" w:rsidRPr="005D3FEF">
        <w:rPr>
          <w:szCs w:val="24"/>
        </w:rPr>
        <w:t xml:space="preserve"> country</w:t>
      </w:r>
      <w:r w:rsidR="000C0661" w:rsidRPr="005D3FEF">
        <w:rPr>
          <w:szCs w:val="24"/>
        </w:rPr>
        <w:t>,</w:t>
      </w:r>
      <w:r w:rsidRPr="005D3FEF">
        <w:rPr>
          <w:szCs w:val="24"/>
        </w:rPr>
        <w:t xml:space="preserve"> but for </w:t>
      </w:r>
      <w:r w:rsidR="000C0661" w:rsidRPr="005D3FEF">
        <w:rPr>
          <w:szCs w:val="24"/>
        </w:rPr>
        <w:t xml:space="preserve">the </w:t>
      </w:r>
      <w:r w:rsidRPr="005D3FEF">
        <w:rPr>
          <w:szCs w:val="24"/>
        </w:rPr>
        <w:t xml:space="preserve">delivery of </w:t>
      </w:r>
      <w:r w:rsidR="008209EB">
        <w:rPr>
          <w:szCs w:val="24"/>
        </w:rPr>
        <w:t>Works</w:t>
      </w:r>
      <w:r w:rsidRPr="005D3FEF">
        <w:rPr>
          <w:szCs w:val="24"/>
        </w:rPr>
        <w:t xml:space="preserve"> </w:t>
      </w:r>
      <w:r w:rsidR="000C0661" w:rsidRPr="005D3FEF">
        <w:rPr>
          <w:szCs w:val="24"/>
        </w:rPr>
        <w:t>invites</w:t>
      </w:r>
      <w:r w:rsidR="00B45D18">
        <w:rPr>
          <w:szCs w:val="24"/>
        </w:rPr>
        <w:t xml:space="preserve"> </w:t>
      </w:r>
      <w:r w:rsidR="000C0661" w:rsidRPr="005D3FEF">
        <w:rPr>
          <w:szCs w:val="24"/>
        </w:rPr>
        <w:t xml:space="preserve">a </w:t>
      </w:r>
      <w:r w:rsidRPr="005D3FEF">
        <w:rPr>
          <w:szCs w:val="24"/>
        </w:rPr>
        <w:t>subcontractor</w:t>
      </w:r>
      <w:r w:rsidR="000C0661" w:rsidRPr="005D3FEF">
        <w:rPr>
          <w:szCs w:val="24"/>
        </w:rPr>
        <w:t xml:space="preserve"> company which is</w:t>
      </w:r>
      <w:r w:rsidRPr="005D3FEF">
        <w:rPr>
          <w:szCs w:val="24"/>
        </w:rPr>
        <w:t xml:space="preserve"> registered in </w:t>
      </w:r>
      <w:r w:rsidR="002B5B1F" w:rsidRPr="005D3FEF">
        <w:rPr>
          <w:szCs w:val="24"/>
        </w:rPr>
        <w:t xml:space="preserve">Latvia or the other </w:t>
      </w:r>
      <w:r w:rsidRPr="005D3FEF">
        <w:rPr>
          <w:szCs w:val="24"/>
        </w:rPr>
        <w:t>EU</w:t>
      </w:r>
      <w:r w:rsidR="002B5B1F" w:rsidRPr="005D3FEF">
        <w:rPr>
          <w:szCs w:val="24"/>
        </w:rPr>
        <w:t xml:space="preserve"> country</w:t>
      </w:r>
      <w:r w:rsidRPr="005D3FEF">
        <w:rPr>
          <w:szCs w:val="24"/>
        </w:rPr>
        <w:t xml:space="preserve"> all taxes and duties payable in Latvia and abroad with regard to the performance of the Contract to the place of delivery specified in Sub-Clauses 2.</w:t>
      </w:r>
      <w:r w:rsidR="00E9119F">
        <w:rPr>
          <w:szCs w:val="24"/>
        </w:rPr>
        <w:t>3</w:t>
      </w:r>
      <w:r w:rsidRPr="005D3FEF">
        <w:rPr>
          <w:szCs w:val="24"/>
        </w:rPr>
        <w:t>.1 and 2.</w:t>
      </w:r>
      <w:r w:rsidR="00E9119F">
        <w:rPr>
          <w:szCs w:val="24"/>
        </w:rPr>
        <w:t>3</w:t>
      </w:r>
      <w:r w:rsidRPr="005D3FEF">
        <w:rPr>
          <w:szCs w:val="24"/>
        </w:rPr>
        <w:t xml:space="preserve">.2 shall be included in the price of the </w:t>
      </w:r>
      <w:r w:rsidR="004A5130">
        <w:rPr>
          <w:szCs w:val="24"/>
        </w:rPr>
        <w:t>Tender</w:t>
      </w:r>
      <w:r w:rsidRPr="005D3FEF">
        <w:rPr>
          <w:szCs w:val="24"/>
        </w:rPr>
        <w:t xml:space="preserve">, including the </w:t>
      </w:r>
      <w:r w:rsidR="007B75CE" w:rsidRPr="005D3FEF">
        <w:rPr>
          <w:szCs w:val="24"/>
        </w:rPr>
        <w:t>21</w:t>
      </w:r>
      <w:r w:rsidRPr="005D3FEF">
        <w:rPr>
          <w:szCs w:val="24"/>
        </w:rPr>
        <w:t>% VAT of the Republic of Latvia, which will be payable to the subcontractor.</w:t>
      </w:r>
    </w:p>
    <w:p w14:paraId="5879C6BA" w14:textId="77777777" w:rsidR="0080032C" w:rsidRPr="005D3FEF" w:rsidRDefault="0080032C" w:rsidP="00F54975">
      <w:pPr>
        <w:jc w:val="both"/>
        <w:rPr>
          <w:rFonts w:ascii="Times New Roman" w:hAnsi="Times New Roman"/>
          <w:szCs w:val="24"/>
          <w:lang w:val="en-GB"/>
        </w:rPr>
      </w:pPr>
    </w:p>
    <w:p w14:paraId="52C9B904" w14:textId="77777777" w:rsidR="0080032C" w:rsidRPr="005D3FEF" w:rsidRDefault="00165872" w:rsidP="00183544">
      <w:pPr>
        <w:numPr>
          <w:ilvl w:val="2"/>
          <w:numId w:val="29"/>
        </w:numPr>
        <w:ind w:left="709" w:hanging="709"/>
        <w:jc w:val="both"/>
        <w:rPr>
          <w:rFonts w:ascii="Times New Roman" w:hAnsi="Times New Roman"/>
          <w:b/>
          <w:bCs/>
          <w:szCs w:val="24"/>
          <w:lang w:val="en-GB"/>
        </w:rPr>
      </w:pPr>
      <w:r w:rsidRPr="005D3FEF">
        <w:rPr>
          <w:rFonts w:ascii="Times New Roman" w:hAnsi="Times New Roman"/>
          <w:szCs w:val="24"/>
          <w:lang w:val="en-GB"/>
        </w:rPr>
        <w:t xml:space="preserve">Prices of Tender </w:t>
      </w:r>
      <w:r w:rsidR="0080032C" w:rsidRPr="005D3FEF">
        <w:rPr>
          <w:rFonts w:ascii="Times New Roman" w:hAnsi="Times New Roman"/>
          <w:szCs w:val="24"/>
          <w:lang w:val="en-GB"/>
        </w:rPr>
        <w:t xml:space="preserve">shall be indicated in the </w:t>
      </w:r>
      <w:r w:rsidR="00E8620B" w:rsidRPr="005D3FEF">
        <w:rPr>
          <w:rFonts w:ascii="Times New Roman" w:hAnsi="Times New Roman"/>
          <w:szCs w:val="24"/>
          <w:lang w:val="en-GB"/>
        </w:rPr>
        <w:t>Tender</w:t>
      </w:r>
      <w:r w:rsidRPr="005D3FEF">
        <w:rPr>
          <w:rFonts w:ascii="Times New Roman" w:hAnsi="Times New Roman"/>
          <w:szCs w:val="24"/>
          <w:lang w:val="en-GB"/>
        </w:rPr>
        <w:t xml:space="preserve"> </w:t>
      </w:r>
      <w:r w:rsidR="0080032C" w:rsidRPr="005D3FEF">
        <w:rPr>
          <w:rFonts w:ascii="Times New Roman" w:hAnsi="Times New Roman"/>
          <w:szCs w:val="24"/>
          <w:lang w:val="en-GB"/>
        </w:rPr>
        <w:t>Letter Form (</w:t>
      </w:r>
      <w:r w:rsidR="005A5628">
        <w:rPr>
          <w:rFonts w:ascii="Times New Roman" w:hAnsi="Times New Roman"/>
          <w:szCs w:val="24"/>
          <w:lang w:val="en-GB"/>
        </w:rPr>
        <w:t>Annex</w:t>
      </w:r>
      <w:r w:rsidR="0080032C" w:rsidRPr="005D3FEF">
        <w:rPr>
          <w:rFonts w:ascii="Times New Roman" w:hAnsi="Times New Roman"/>
          <w:szCs w:val="24"/>
          <w:lang w:val="en-GB"/>
        </w:rPr>
        <w:t xml:space="preserve"> No.2) and </w:t>
      </w:r>
      <w:r w:rsidRPr="005D3FEF">
        <w:rPr>
          <w:rFonts w:ascii="Times New Roman" w:hAnsi="Times New Roman"/>
          <w:szCs w:val="24"/>
          <w:lang w:val="en-GB"/>
        </w:rPr>
        <w:t>in accordance</w:t>
      </w:r>
      <w:r w:rsidR="0080032C" w:rsidRPr="005D3FEF">
        <w:rPr>
          <w:rFonts w:ascii="Times New Roman" w:hAnsi="Times New Roman"/>
          <w:szCs w:val="24"/>
          <w:lang w:val="en-GB"/>
        </w:rPr>
        <w:t xml:space="preserve"> with </w:t>
      </w:r>
      <w:r w:rsidRPr="005D3FEF">
        <w:rPr>
          <w:rFonts w:ascii="Times New Roman" w:hAnsi="Times New Roman"/>
          <w:szCs w:val="24"/>
          <w:lang w:val="en-GB"/>
        </w:rPr>
        <w:t>Financial Tender (Form of Financial Tender</w:t>
      </w:r>
      <w:r w:rsidR="0080032C" w:rsidRPr="005D3FEF">
        <w:rPr>
          <w:rFonts w:ascii="Times New Roman" w:hAnsi="Times New Roman"/>
          <w:szCs w:val="24"/>
          <w:lang w:val="en-GB"/>
        </w:rPr>
        <w:t xml:space="preserve"> (</w:t>
      </w:r>
      <w:r w:rsidR="005A5628">
        <w:rPr>
          <w:rFonts w:ascii="Times New Roman" w:hAnsi="Times New Roman"/>
          <w:szCs w:val="24"/>
          <w:lang w:val="en-GB"/>
        </w:rPr>
        <w:t>Annex</w:t>
      </w:r>
      <w:r w:rsidR="0080032C" w:rsidRPr="005D3FEF">
        <w:rPr>
          <w:rFonts w:ascii="Times New Roman" w:hAnsi="Times New Roman"/>
          <w:szCs w:val="24"/>
          <w:lang w:val="en-GB"/>
        </w:rPr>
        <w:t xml:space="preserve"> No.3)</w:t>
      </w:r>
      <w:r w:rsidRPr="005D3FEF">
        <w:rPr>
          <w:rFonts w:ascii="Times New Roman" w:hAnsi="Times New Roman"/>
          <w:szCs w:val="24"/>
          <w:lang w:val="en-GB"/>
        </w:rPr>
        <w:t>,</w:t>
      </w:r>
      <w:r w:rsidR="0080032C" w:rsidRPr="005D3FEF">
        <w:rPr>
          <w:rFonts w:ascii="Times New Roman" w:hAnsi="Times New Roman"/>
          <w:szCs w:val="24"/>
          <w:lang w:val="en-GB"/>
        </w:rPr>
        <w:t xml:space="preserve"> completing the forms enclosed herewith. </w:t>
      </w:r>
      <w:r w:rsidR="0080032C" w:rsidRPr="005D3FEF">
        <w:rPr>
          <w:rFonts w:ascii="Times New Roman" w:hAnsi="Times New Roman"/>
          <w:szCs w:val="24"/>
        </w:rPr>
        <w:t xml:space="preserve">The Tenderer shall propose full scope of the </w:t>
      </w:r>
      <w:r w:rsidR="008209EB">
        <w:rPr>
          <w:rFonts w:ascii="Times New Roman" w:hAnsi="Times New Roman"/>
          <w:szCs w:val="24"/>
          <w:lang w:val="en-GB"/>
        </w:rPr>
        <w:t>Works</w:t>
      </w:r>
      <w:r w:rsidR="004F636E">
        <w:rPr>
          <w:rFonts w:ascii="Times New Roman" w:hAnsi="Times New Roman"/>
          <w:szCs w:val="24"/>
        </w:rPr>
        <w:t>, stated in Su</w:t>
      </w:r>
      <w:r w:rsidR="006962FF">
        <w:rPr>
          <w:rFonts w:ascii="Times New Roman" w:hAnsi="Times New Roman"/>
          <w:szCs w:val="24"/>
        </w:rPr>
        <w:t>b-clauses 2.1.2.1. and 2.1.2.2.</w:t>
      </w:r>
      <w:r w:rsidR="0080032C" w:rsidRPr="005D3FEF">
        <w:rPr>
          <w:rFonts w:ascii="Times New Roman" w:hAnsi="Times New Roman"/>
          <w:szCs w:val="24"/>
        </w:rPr>
        <w:t>. Tenders for the part of the required scopes shall not be considered.</w:t>
      </w:r>
      <w:r w:rsidR="0080032C" w:rsidRPr="005D3FEF">
        <w:rPr>
          <w:rFonts w:ascii="Times New Roman" w:hAnsi="Times New Roman"/>
          <w:szCs w:val="24"/>
          <w:lang w:val="en-GB"/>
        </w:rPr>
        <w:t xml:space="preserve"> </w:t>
      </w:r>
    </w:p>
    <w:p w14:paraId="1FCBBA6D" w14:textId="77777777" w:rsidR="0080032C" w:rsidRPr="005D3FEF" w:rsidRDefault="0080032C" w:rsidP="00F54975">
      <w:pPr>
        <w:pStyle w:val="Header"/>
        <w:jc w:val="both"/>
        <w:rPr>
          <w:rFonts w:ascii="Times New Roman" w:hAnsi="Times New Roman"/>
          <w:szCs w:val="24"/>
          <w:lang w:val="en-GB"/>
        </w:rPr>
      </w:pPr>
    </w:p>
    <w:p w14:paraId="65BBB79E" w14:textId="77777777" w:rsidR="0080032C" w:rsidRPr="005D3FEF" w:rsidRDefault="00165872" w:rsidP="00183544">
      <w:pPr>
        <w:numPr>
          <w:ilvl w:val="2"/>
          <w:numId w:val="29"/>
        </w:numPr>
        <w:ind w:left="709" w:hanging="709"/>
        <w:jc w:val="both"/>
        <w:rPr>
          <w:rFonts w:ascii="Times New Roman" w:hAnsi="Times New Roman"/>
          <w:szCs w:val="24"/>
          <w:lang w:val="en-GB"/>
        </w:rPr>
      </w:pPr>
      <w:r w:rsidRPr="005D3FEF">
        <w:rPr>
          <w:rFonts w:ascii="Times New Roman" w:hAnsi="Times New Roman"/>
          <w:szCs w:val="24"/>
          <w:lang w:val="en-GB"/>
        </w:rPr>
        <w:t xml:space="preserve">The </w:t>
      </w:r>
      <w:r w:rsidR="00E8620B" w:rsidRPr="005D3FEF">
        <w:rPr>
          <w:rFonts w:ascii="Times New Roman" w:hAnsi="Times New Roman"/>
          <w:szCs w:val="24"/>
          <w:lang w:val="en-GB"/>
        </w:rPr>
        <w:t>Tender</w:t>
      </w:r>
      <w:r w:rsidRPr="005D3FEF">
        <w:rPr>
          <w:rFonts w:ascii="Times New Roman" w:hAnsi="Times New Roman"/>
          <w:szCs w:val="24"/>
          <w:lang w:val="en-GB"/>
        </w:rPr>
        <w:t xml:space="preserve"> </w:t>
      </w:r>
      <w:r w:rsidR="0080032C" w:rsidRPr="005D3FEF">
        <w:rPr>
          <w:rFonts w:ascii="Times New Roman" w:hAnsi="Times New Roman"/>
          <w:szCs w:val="24"/>
          <w:lang w:val="en-GB"/>
        </w:rPr>
        <w:t xml:space="preserve">price shall be fixed during the period of </w:t>
      </w:r>
      <w:r w:rsidR="00E8620B" w:rsidRPr="005D3FEF">
        <w:rPr>
          <w:rFonts w:ascii="Times New Roman" w:hAnsi="Times New Roman"/>
          <w:szCs w:val="24"/>
          <w:lang w:val="en-GB"/>
        </w:rPr>
        <w:t>Tender</w:t>
      </w:r>
      <w:r w:rsidRPr="005D3FEF">
        <w:rPr>
          <w:rFonts w:ascii="Times New Roman" w:hAnsi="Times New Roman"/>
          <w:szCs w:val="24"/>
          <w:lang w:val="en-GB"/>
        </w:rPr>
        <w:t xml:space="preserve"> </w:t>
      </w:r>
      <w:r w:rsidR="0080032C" w:rsidRPr="005D3FEF">
        <w:rPr>
          <w:rFonts w:ascii="Times New Roman" w:hAnsi="Times New Roman"/>
          <w:szCs w:val="24"/>
          <w:lang w:val="en-GB"/>
        </w:rPr>
        <w:t xml:space="preserve">validity and any extension thereof if such is requested and agreed upon in accordance with Clause 6.2 of the </w:t>
      </w:r>
      <w:r w:rsidR="006D5E49" w:rsidRPr="005D3FEF">
        <w:rPr>
          <w:rFonts w:ascii="Times New Roman" w:hAnsi="Times New Roman"/>
          <w:szCs w:val="24"/>
          <w:lang w:val="en-GB"/>
        </w:rPr>
        <w:t>Contest</w:t>
      </w:r>
      <w:r w:rsidRPr="005D3FEF">
        <w:rPr>
          <w:rFonts w:ascii="Times New Roman" w:hAnsi="Times New Roman"/>
          <w:szCs w:val="24"/>
          <w:lang w:val="en-GB"/>
        </w:rPr>
        <w:t xml:space="preserve"> </w:t>
      </w:r>
      <w:r w:rsidRPr="005D3FEF">
        <w:rPr>
          <w:rFonts w:ascii="Times New Roman" w:hAnsi="Times New Roman"/>
          <w:szCs w:val="24"/>
        </w:rPr>
        <w:t>Regulations</w:t>
      </w:r>
      <w:r w:rsidR="0080032C" w:rsidRPr="005D3FEF">
        <w:rPr>
          <w:rFonts w:ascii="Times New Roman" w:hAnsi="Times New Roman"/>
          <w:szCs w:val="24"/>
          <w:lang w:val="en-GB"/>
        </w:rPr>
        <w:t>. (</w:t>
      </w:r>
      <w:r w:rsidR="00E8620B" w:rsidRPr="005D3FEF">
        <w:rPr>
          <w:rFonts w:ascii="Times New Roman" w:hAnsi="Times New Roman"/>
          <w:szCs w:val="24"/>
          <w:lang w:val="en-GB"/>
        </w:rPr>
        <w:t>Tender</w:t>
      </w:r>
      <w:r w:rsidRPr="005D3FEF">
        <w:rPr>
          <w:rFonts w:ascii="Times New Roman" w:hAnsi="Times New Roman"/>
          <w:szCs w:val="24"/>
          <w:lang w:val="en-GB"/>
        </w:rPr>
        <w:t xml:space="preserve"> </w:t>
      </w:r>
      <w:r w:rsidR="0080032C" w:rsidRPr="005D3FEF">
        <w:rPr>
          <w:rFonts w:ascii="Times New Roman" w:hAnsi="Times New Roman"/>
          <w:szCs w:val="24"/>
          <w:lang w:val="en-GB"/>
        </w:rPr>
        <w:t xml:space="preserve">validity).    </w:t>
      </w:r>
    </w:p>
    <w:p w14:paraId="6D80284C" w14:textId="77777777" w:rsidR="0080032C" w:rsidRPr="005D3FEF" w:rsidRDefault="0080032C" w:rsidP="00F54975">
      <w:pPr>
        <w:pStyle w:val="Header"/>
        <w:jc w:val="both"/>
        <w:rPr>
          <w:rFonts w:ascii="Times New Roman" w:hAnsi="Times New Roman"/>
          <w:szCs w:val="24"/>
          <w:lang w:val="en-GB"/>
        </w:rPr>
      </w:pPr>
    </w:p>
    <w:p w14:paraId="6896EE22" w14:textId="77777777" w:rsidR="00947623" w:rsidRPr="005D3FEF" w:rsidRDefault="0080032C" w:rsidP="00183544">
      <w:pPr>
        <w:numPr>
          <w:ilvl w:val="2"/>
          <w:numId w:val="29"/>
        </w:numPr>
        <w:spacing w:after="360"/>
        <w:ind w:left="709" w:hanging="709"/>
        <w:jc w:val="both"/>
        <w:rPr>
          <w:rFonts w:ascii="Times New Roman" w:hAnsi="Times New Roman"/>
          <w:szCs w:val="24"/>
          <w:lang w:val="en-GB"/>
        </w:rPr>
      </w:pPr>
      <w:r w:rsidRPr="005D3FEF">
        <w:rPr>
          <w:rFonts w:ascii="Times New Roman" w:hAnsi="Times New Roman"/>
          <w:szCs w:val="24"/>
          <w:lang w:val="en-GB"/>
        </w:rPr>
        <w:lastRenderedPageBreak/>
        <w:t xml:space="preserve">The </w:t>
      </w:r>
      <w:r w:rsidR="006D5E49" w:rsidRPr="005D3FEF">
        <w:rPr>
          <w:rFonts w:ascii="Times New Roman" w:hAnsi="Times New Roman"/>
          <w:szCs w:val="24"/>
          <w:lang w:val="en-GB"/>
        </w:rPr>
        <w:t>Contest</w:t>
      </w:r>
      <w:r w:rsidRPr="005D3FEF">
        <w:rPr>
          <w:rFonts w:ascii="Times New Roman" w:hAnsi="Times New Roman"/>
          <w:szCs w:val="24"/>
          <w:lang w:val="en-GB"/>
        </w:rPr>
        <w:t xml:space="preserve"> Committee will evaluate </w:t>
      </w:r>
      <w:r w:rsidR="00E8620B" w:rsidRPr="005D3FEF">
        <w:rPr>
          <w:rFonts w:ascii="Times New Roman" w:hAnsi="Times New Roman"/>
          <w:szCs w:val="24"/>
          <w:lang w:val="en-GB"/>
        </w:rPr>
        <w:t>Tender</w:t>
      </w:r>
      <w:r w:rsidR="00165872" w:rsidRPr="005D3FEF">
        <w:rPr>
          <w:rFonts w:ascii="Times New Roman" w:hAnsi="Times New Roman"/>
          <w:szCs w:val="24"/>
          <w:lang w:val="en-GB"/>
        </w:rPr>
        <w:t xml:space="preserve"> </w:t>
      </w:r>
      <w:r w:rsidRPr="005D3FEF">
        <w:rPr>
          <w:rFonts w:ascii="Times New Roman" w:hAnsi="Times New Roman"/>
          <w:szCs w:val="24"/>
          <w:lang w:val="en-GB"/>
        </w:rPr>
        <w:t>price without Latvian Republic VAT</w:t>
      </w:r>
      <w:r w:rsidR="00C01796" w:rsidRPr="005D3FEF">
        <w:rPr>
          <w:rFonts w:ascii="Times New Roman" w:hAnsi="Times New Roman"/>
          <w:szCs w:val="24"/>
          <w:lang w:val="en-GB"/>
        </w:rPr>
        <w:t xml:space="preserve"> ex</w:t>
      </w:r>
      <w:r w:rsidR="00165872" w:rsidRPr="005D3FEF">
        <w:rPr>
          <w:rFonts w:ascii="Times New Roman" w:hAnsi="Times New Roman"/>
          <w:szCs w:val="24"/>
          <w:lang w:val="en-GB"/>
        </w:rPr>
        <w:t>cept if the case referred to in</w:t>
      </w:r>
      <w:r w:rsidR="00A52EDC" w:rsidRPr="005D3FEF">
        <w:rPr>
          <w:rFonts w:ascii="Times New Roman" w:hAnsi="Times New Roman"/>
          <w:szCs w:val="24"/>
          <w:lang w:val="en-GB"/>
        </w:rPr>
        <w:t xml:space="preserve"> Sub-</w:t>
      </w:r>
      <w:r w:rsidR="00165872" w:rsidRPr="005D3FEF">
        <w:rPr>
          <w:rFonts w:ascii="Times New Roman" w:hAnsi="Times New Roman"/>
          <w:szCs w:val="24"/>
          <w:lang w:val="en-GB"/>
        </w:rPr>
        <w:t>C</w:t>
      </w:r>
      <w:r w:rsidR="00A52EDC" w:rsidRPr="005D3FEF">
        <w:rPr>
          <w:rFonts w:ascii="Times New Roman" w:hAnsi="Times New Roman"/>
          <w:szCs w:val="24"/>
          <w:lang w:val="en-GB"/>
        </w:rPr>
        <w:t>lause</w:t>
      </w:r>
      <w:r w:rsidR="00C01796" w:rsidRPr="005D3FEF">
        <w:rPr>
          <w:rFonts w:ascii="Times New Roman" w:hAnsi="Times New Roman"/>
          <w:szCs w:val="24"/>
          <w:lang w:val="en-GB"/>
        </w:rPr>
        <w:t xml:space="preserve"> 2.3.2. </w:t>
      </w:r>
      <w:r w:rsidR="002B5B1F" w:rsidRPr="005D3FEF">
        <w:rPr>
          <w:rFonts w:ascii="Times New Roman" w:hAnsi="Times New Roman"/>
          <w:szCs w:val="24"/>
          <w:lang w:val="en-GB"/>
        </w:rPr>
        <w:t>b</w:t>
      </w:r>
      <w:r w:rsidR="00165872" w:rsidRPr="005D3FEF">
        <w:rPr>
          <w:rFonts w:ascii="Times New Roman" w:hAnsi="Times New Roman"/>
          <w:szCs w:val="24"/>
          <w:lang w:val="en-GB"/>
        </w:rPr>
        <w:t>)</w:t>
      </w:r>
      <w:r w:rsidRPr="005D3FEF">
        <w:rPr>
          <w:rFonts w:ascii="Times New Roman" w:hAnsi="Times New Roman"/>
          <w:szCs w:val="24"/>
          <w:lang w:val="en-GB"/>
        </w:rPr>
        <w:t xml:space="preserve">.  </w:t>
      </w:r>
    </w:p>
    <w:p w14:paraId="013A7861" w14:textId="77777777" w:rsidR="00947623" w:rsidRPr="005D3FEF" w:rsidRDefault="006E4C9B" w:rsidP="00183544">
      <w:pPr>
        <w:pStyle w:val="Heading1"/>
        <w:numPr>
          <w:ilvl w:val="0"/>
          <w:numId w:val="29"/>
        </w:numPr>
        <w:spacing w:before="0" w:after="240"/>
        <w:ind w:left="357" w:hanging="357"/>
        <w:jc w:val="center"/>
        <w:rPr>
          <w:rFonts w:ascii="Times New Roman" w:hAnsi="Times New Roman" w:cs="Times New Roman"/>
          <w:bCs w:val="0"/>
          <w:sz w:val="24"/>
          <w:szCs w:val="24"/>
          <w:lang w:val="en-GB"/>
        </w:rPr>
      </w:pPr>
      <w:bookmarkStart w:id="14" w:name="_Toc38541528"/>
      <w:r w:rsidRPr="005D3FEF">
        <w:rPr>
          <w:rFonts w:ascii="Times New Roman" w:hAnsi="Times New Roman" w:cs="Times New Roman"/>
          <w:bCs w:val="0"/>
          <w:sz w:val="24"/>
          <w:szCs w:val="24"/>
          <w:lang w:val="en-GB"/>
        </w:rPr>
        <w:t>REQUIREMENTS FOR</w:t>
      </w:r>
      <w:r w:rsidR="00BE3501" w:rsidRPr="005D3FEF">
        <w:rPr>
          <w:rFonts w:ascii="Times New Roman" w:hAnsi="Times New Roman" w:cs="Times New Roman"/>
          <w:bCs w:val="0"/>
          <w:sz w:val="24"/>
          <w:szCs w:val="24"/>
          <w:lang w:val="en-GB"/>
        </w:rPr>
        <w:t xml:space="preserve"> THE </w:t>
      </w:r>
      <w:r w:rsidR="0080032C" w:rsidRPr="005D3FEF">
        <w:rPr>
          <w:rFonts w:ascii="Times New Roman" w:hAnsi="Times New Roman" w:cs="Times New Roman"/>
          <w:bCs w:val="0"/>
          <w:sz w:val="24"/>
          <w:szCs w:val="24"/>
          <w:lang w:val="en-GB"/>
        </w:rPr>
        <w:t>TENDERER’S QUALIFICATION AND QUALIFICATION DOCUMENTS</w:t>
      </w:r>
      <w:bookmarkEnd w:id="14"/>
    </w:p>
    <w:p w14:paraId="3B28D58A" w14:textId="77777777" w:rsidR="00947623" w:rsidRPr="005D3FEF" w:rsidRDefault="00CF7475" w:rsidP="00183544">
      <w:pPr>
        <w:pStyle w:val="BodyText3"/>
        <w:numPr>
          <w:ilvl w:val="1"/>
          <w:numId w:val="29"/>
        </w:numPr>
        <w:ind w:left="709" w:hanging="709"/>
        <w:jc w:val="both"/>
        <w:rPr>
          <w:rFonts w:ascii="Times New Roman" w:hAnsi="Times New Roman"/>
          <w:sz w:val="24"/>
          <w:szCs w:val="24"/>
          <w:lang w:val="en-GB"/>
        </w:rPr>
      </w:pPr>
      <w:r w:rsidRPr="005D3FEF">
        <w:rPr>
          <w:rFonts w:ascii="Times New Roman" w:hAnsi="Times New Roman"/>
          <w:sz w:val="24"/>
          <w:szCs w:val="24"/>
          <w:lang w:val="en-GB"/>
        </w:rPr>
        <w:t xml:space="preserve"> </w:t>
      </w:r>
      <w:r w:rsidR="005F0A5B" w:rsidRPr="005D3FEF">
        <w:rPr>
          <w:rFonts w:ascii="Times New Roman" w:hAnsi="Times New Roman"/>
          <w:sz w:val="24"/>
          <w:szCs w:val="24"/>
          <w:lang w:val="en-GB"/>
        </w:rPr>
        <w:t xml:space="preserve">The </w:t>
      </w:r>
      <w:r w:rsidR="0080032C" w:rsidRPr="005D3FEF">
        <w:rPr>
          <w:rFonts w:ascii="Times New Roman" w:hAnsi="Times New Roman"/>
          <w:sz w:val="24"/>
          <w:szCs w:val="24"/>
          <w:lang w:val="en-GB"/>
        </w:rPr>
        <w:t xml:space="preserve">Tenderer shall comply with the </w:t>
      </w:r>
      <w:r w:rsidR="005F0A5B" w:rsidRPr="005D3FEF">
        <w:rPr>
          <w:rFonts w:ascii="Times New Roman" w:hAnsi="Times New Roman"/>
          <w:sz w:val="24"/>
          <w:szCs w:val="24"/>
          <w:lang w:val="en-GB"/>
        </w:rPr>
        <w:t xml:space="preserve">all </w:t>
      </w:r>
      <w:r w:rsidR="0080032C" w:rsidRPr="005D3FEF">
        <w:rPr>
          <w:rFonts w:ascii="Times New Roman" w:hAnsi="Times New Roman"/>
          <w:sz w:val="24"/>
          <w:szCs w:val="24"/>
          <w:lang w:val="en-GB"/>
        </w:rPr>
        <w:t>following qualification requirements and shall submit documents establishing these selection and qualification criteria: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544"/>
        <w:gridCol w:w="5812"/>
      </w:tblGrid>
      <w:tr w:rsidR="0080032C" w:rsidRPr="005D3FEF" w14:paraId="259E236F" w14:textId="77777777" w:rsidTr="00205009">
        <w:tc>
          <w:tcPr>
            <w:tcW w:w="562" w:type="dxa"/>
            <w:shd w:val="clear" w:color="auto" w:fill="D9D9D9"/>
          </w:tcPr>
          <w:p w14:paraId="2894E0BC" w14:textId="77777777" w:rsidR="0080032C" w:rsidRPr="005D3FEF" w:rsidRDefault="0080032C" w:rsidP="00F54975">
            <w:pPr>
              <w:pStyle w:val="BodyText2"/>
              <w:spacing w:after="0" w:line="240" w:lineRule="auto"/>
              <w:jc w:val="both"/>
              <w:rPr>
                <w:rFonts w:ascii="Times New Roman" w:hAnsi="Times New Roman"/>
                <w:b/>
                <w:bCs/>
                <w:szCs w:val="24"/>
              </w:rPr>
            </w:pPr>
            <w:r w:rsidRPr="005D3FEF">
              <w:rPr>
                <w:rFonts w:ascii="Times New Roman" w:hAnsi="Times New Roman"/>
                <w:b/>
                <w:bCs/>
                <w:szCs w:val="24"/>
              </w:rPr>
              <w:t>No</w:t>
            </w:r>
          </w:p>
        </w:tc>
        <w:tc>
          <w:tcPr>
            <w:tcW w:w="3544" w:type="dxa"/>
            <w:shd w:val="clear" w:color="auto" w:fill="D9D9D9"/>
          </w:tcPr>
          <w:p w14:paraId="727E43D1" w14:textId="77777777" w:rsidR="0080032C" w:rsidRPr="005D3FEF" w:rsidRDefault="0080032C" w:rsidP="00F54975">
            <w:pPr>
              <w:pStyle w:val="BodyText2"/>
              <w:spacing w:after="0" w:line="240" w:lineRule="auto"/>
              <w:jc w:val="both"/>
              <w:rPr>
                <w:rFonts w:ascii="Times New Roman" w:hAnsi="Times New Roman"/>
                <w:b/>
                <w:bCs/>
                <w:szCs w:val="24"/>
              </w:rPr>
            </w:pPr>
            <w:r w:rsidRPr="005D3FEF">
              <w:rPr>
                <w:rFonts w:ascii="Times New Roman" w:hAnsi="Times New Roman"/>
                <w:b/>
                <w:bCs/>
                <w:szCs w:val="24"/>
              </w:rPr>
              <w:t>Qualification requirements</w:t>
            </w:r>
          </w:p>
        </w:tc>
        <w:tc>
          <w:tcPr>
            <w:tcW w:w="5812" w:type="dxa"/>
            <w:shd w:val="clear" w:color="auto" w:fill="D9D9D9"/>
          </w:tcPr>
          <w:p w14:paraId="70FC999E" w14:textId="77777777" w:rsidR="0080032C" w:rsidRPr="005D3FEF" w:rsidRDefault="0080032C" w:rsidP="00F54975">
            <w:pPr>
              <w:pStyle w:val="BodyText2"/>
              <w:spacing w:after="0" w:line="240" w:lineRule="auto"/>
              <w:jc w:val="both"/>
              <w:rPr>
                <w:rFonts w:ascii="Times New Roman" w:hAnsi="Times New Roman"/>
                <w:b/>
                <w:bCs/>
                <w:szCs w:val="24"/>
              </w:rPr>
            </w:pPr>
            <w:r w:rsidRPr="005D3FEF">
              <w:rPr>
                <w:rFonts w:ascii="Times New Roman" w:hAnsi="Times New Roman"/>
                <w:b/>
                <w:bCs/>
                <w:szCs w:val="24"/>
              </w:rPr>
              <w:t>Document</w:t>
            </w:r>
          </w:p>
        </w:tc>
      </w:tr>
      <w:tr w:rsidR="0080032C" w:rsidRPr="005D3FEF" w14:paraId="3F14EA2F" w14:textId="77777777" w:rsidTr="00205009">
        <w:tc>
          <w:tcPr>
            <w:tcW w:w="562" w:type="dxa"/>
          </w:tcPr>
          <w:p w14:paraId="3EC2157E" w14:textId="77777777" w:rsidR="0080032C" w:rsidRPr="005D3FEF" w:rsidRDefault="0080032C" w:rsidP="00F54975">
            <w:pPr>
              <w:pStyle w:val="BodyText2"/>
              <w:spacing w:after="0" w:line="240" w:lineRule="auto"/>
              <w:ind w:right="-108"/>
              <w:jc w:val="both"/>
              <w:rPr>
                <w:rFonts w:ascii="Times New Roman" w:hAnsi="Times New Roman"/>
                <w:szCs w:val="24"/>
              </w:rPr>
            </w:pPr>
            <w:r w:rsidRPr="005D3FEF">
              <w:rPr>
                <w:rFonts w:ascii="Times New Roman" w:hAnsi="Times New Roman"/>
                <w:szCs w:val="24"/>
              </w:rPr>
              <w:t>1)</w:t>
            </w:r>
          </w:p>
        </w:tc>
        <w:tc>
          <w:tcPr>
            <w:tcW w:w="3544" w:type="dxa"/>
          </w:tcPr>
          <w:p w14:paraId="36BF5725" w14:textId="77777777" w:rsidR="0080032C" w:rsidRPr="005D3FEF" w:rsidRDefault="0080032C" w:rsidP="00F54975">
            <w:pPr>
              <w:pStyle w:val="BodyText2"/>
              <w:spacing w:after="0" w:line="240" w:lineRule="auto"/>
              <w:ind w:right="132"/>
              <w:jc w:val="both"/>
              <w:rPr>
                <w:rFonts w:ascii="Times New Roman" w:hAnsi="Times New Roman"/>
                <w:szCs w:val="24"/>
              </w:rPr>
            </w:pPr>
            <w:r w:rsidRPr="005D3FEF">
              <w:rPr>
                <w:rFonts w:ascii="Times New Roman" w:hAnsi="Times New Roman"/>
                <w:szCs w:val="24"/>
              </w:rPr>
              <w:t xml:space="preserve">The Tenderer is registered in the </w:t>
            </w:r>
            <w:r w:rsidRPr="005D3FEF">
              <w:rPr>
                <w:rFonts w:ascii="Times New Roman" w:hAnsi="Times New Roman"/>
                <w:szCs w:val="24"/>
                <w:lang w:val="en-GB"/>
              </w:rPr>
              <w:t>Commercial Register</w:t>
            </w:r>
            <w:r w:rsidRPr="005D3FEF">
              <w:rPr>
                <w:rFonts w:ascii="Times New Roman" w:hAnsi="Times New Roman"/>
                <w:szCs w:val="24"/>
              </w:rPr>
              <w:t xml:space="preserve"> or Company Register in accordance with the requirements of regulatory enactments of his home country.</w:t>
            </w:r>
          </w:p>
          <w:p w14:paraId="657EEE25" w14:textId="77777777" w:rsidR="0080032C" w:rsidRPr="005D3FEF" w:rsidRDefault="0080032C" w:rsidP="00F54975">
            <w:pPr>
              <w:pStyle w:val="BodyText2"/>
              <w:spacing w:after="0" w:line="240" w:lineRule="auto"/>
              <w:ind w:right="-125"/>
              <w:jc w:val="both"/>
              <w:rPr>
                <w:rFonts w:ascii="Times New Roman" w:hAnsi="Times New Roman"/>
                <w:szCs w:val="24"/>
              </w:rPr>
            </w:pPr>
          </w:p>
        </w:tc>
        <w:tc>
          <w:tcPr>
            <w:tcW w:w="5812" w:type="dxa"/>
          </w:tcPr>
          <w:p w14:paraId="5182FB20" w14:textId="77777777" w:rsidR="0080032C" w:rsidRPr="005D3FEF" w:rsidRDefault="0080032C" w:rsidP="00F54975">
            <w:pPr>
              <w:pStyle w:val="BodyText2"/>
              <w:spacing w:after="0" w:line="240" w:lineRule="auto"/>
              <w:jc w:val="both"/>
              <w:rPr>
                <w:rFonts w:ascii="Times New Roman" w:hAnsi="Times New Roman"/>
                <w:szCs w:val="24"/>
                <w:lang w:val="en-GB"/>
              </w:rPr>
            </w:pPr>
            <w:r w:rsidRPr="005D3FEF">
              <w:rPr>
                <w:rFonts w:ascii="Times New Roman" w:hAnsi="Times New Roman"/>
                <w:szCs w:val="24"/>
              </w:rPr>
              <w:t xml:space="preserve">A copy of the company registration certificate </w:t>
            </w:r>
            <w:r w:rsidRPr="005D3FEF">
              <w:rPr>
                <w:rFonts w:ascii="Times New Roman" w:hAnsi="Times New Roman"/>
                <w:szCs w:val="24"/>
                <w:lang w:val="en-GB"/>
              </w:rPr>
              <w:t xml:space="preserve">or the extract from the </w:t>
            </w:r>
            <w:r w:rsidR="00C7693E" w:rsidRPr="005D3FEF">
              <w:rPr>
                <w:rFonts w:ascii="Times New Roman" w:hAnsi="Times New Roman"/>
                <w:szCs w:val="24"/>
                <w:lang w:val="en-GB"/>
              </w:rPr>
              <w:t>Commercial</w:t>
            </w:r>
            <w:r w:rsidRPr="005D3FEF">
              <w:rPr>
                <w:rFonts w:ascii="Times New Roman" w:hAnsi="Times New Roman"/>
                <w:szCs w:val="24"/>
                <w:lang w:val="en-GB"/>
              </w:rPr>
              <w:t xml:space="preserve"> register of the Tenderer’s home country, or from equalled registers, accordingly the regulation of the state, where the Tenderer is registered</w:t>
            </w:r>
            <w:r w:rsidR="00165872" w:rsidRPr="005D3FEF">
              <w:rPr>
                <w:rFonts w:ascii="Times New Roman" w:hAnsi="Times New Roman"/>
                <w:szCs w:val="24"/>
                <w:lang w:val="en-GB"/>
              </w:rPr>
              <w:t xml:space="preserve"> (</w:t>
            </w:r>
            <w:r w:rsidR="00165872" w:rsidRPr="005D3FEF">
              <w:rPr>
                <w:rFonts w:ascii="Times New Roman" w:hAnsi="Times New Roman"/>
                <w:szCs w:val="24"/>
              </w:rPr>
              <w:t>only for foreign companies)</w:t>
            </w:r>
            <w:r w:rsidRPr="005D3FEF">
              <w:rPr>
                <w:rFonts w:ascii="Times New Roman" w:hAnsi="Times New Roman"/>
                <w:szCs w:val="24"/>
                <w:lang w:val="en-GB"/>
              </w:rPr>
              <w:t>.</w:t>
            </w:r>
          </w:p>
          <w:p w14:paraId="28E8D3DE" w14:textId="77777777" w:rsidR="0080032C" w:rsidRPr="005D3FEF" w:rsidRDefault="0080032C" w:rsidP="00F54975">
            <w:pPr>
              <w:pStyle w:val="BodyText2"/>
              <w:spacing w:after="0" w:line="240" w:lineRule="auto"/>
              <w:jc w:val="both"/>
              <w:rPr>
                <w:rFonts w:ascii="Times New Roman" w:hAnsi="Times New Roman"/>
                <w:szCs w:val="24"/>
              </w:rPr>
            </w:pPr>
          </w:p>
          <w:p w14:paraId="0714ABF1" w14:textId="77777777" w:rsidR="0080032C" w:rsidRPr="005D3FEF" w:rsidRDefault="00860ECC" w:rsidP="00F54975">
            <w:pPr>
              <w:pStyle w:val="BodyText2"/>
              <w:spacing w:after="0" w:line="240" w:lineRule="auto"/>
              <w:jc w:val="both"/>
              <w:rPr>
                <w:rFonts w:ascii="Times New Roman" w:hAnsi="Times New Roman"/>
                <w:szCs w:val="24"/>
              </w:rPr>
            </w:pPr>
            <w:r w:rsidRPr="00860ECC">
              <w:rPr>
                <w:rFonts w:ascii="Times New Roman" w:hAnsi="Times New Roman"/>
                <w:szCs w:val="24"/>
              </w:rPr>
              <w:t>In relation to the Tenderer registered and constantly residing in Latvia, the Contracting Authority shall take into account the information posted in the information system established by the Cabinet of Ministers.</w:t>
            </w:r>
          </w:p>
        </w:tc>
      </w:tr>
      <w:tr w:rsidR="0080032C" w:rsidRPr="005D3FEF" w14:paraId="470BF762" w14:textId="77777777" w:rsidTr="00205009">
        <w:tc>
          <w:tcPr>
            <w:tcW w:w="562" w:type="dxa"/>
          </w:tcPr>
          <w:p w14:paraId="2068D84E" w14:textId="77777777" w:rsidR="0080032C" w:rsidRPr="005D3FEF" w:rsidRDefault="0080032C" w:rsidP="00F54975">
            <w:pPr>
              <w:pStyle w:val="BodyText2"/>
              <w:spacing w:after="0" w:line="240" w:lineRule="auto"/>
              <w:ind w:right="-108"/>
              <w:jc w:val="both"/>
              <w:rPr>
                <w:rFonts w:ascii="Times New Roman" w:hAnsi="Times New Roman"/>
                <w:szCs w:val="24"/>
              </w:rPr>
            </w:pPr>
            <w:r w:rsidRPr="005D3FEF">
              <w:rPr>
                <w:rFonts w:ascii="Times New Roman" w:hAnsi="Times New Roman"/>
                <w:szCs w:val="24"/>
              </w:rPr>
              <w:t>2)</w:t>
            </w:r>
          </w:p>
        </w:tc>
        <w:tc>
          <w:tcPr>
            <w:tcW w:w="3544" w:type="dxa"/>
          </w:tcPr>
          <w:p w14:paraId="713EE9E5" w14:textId="77777777" w:rsidR="0080032C" w:rsidRPr="005D3FEF" w:rsidRDefault="0080032C" w:rsidP="00F54975">
            <w:pPr>
              <w:pStyle w:val="BodyText2"/>
              <w:spacing w:after="0" w:line="240" w:lineRule="auto"/>
              <w:ind w:right="132"/>
              <w:jc w:val="both"/>
              <w:rPr>
                <w:rFonts w:ascii="Times New Roman" w:hAnsi="Times New Roman"/>
                <w:szCs w:val="24"/>
                <w:lang w:val="en-GB"/>
              </w:rPr>
            </w:pPr>
            <w:r w:rsidRPr="005D3FEF">
              <w:rPr>
                <w:rFonts w:ascii="Times New Roman" w:hAnsi="Times New Roman"/>
                <w:szCs w:val="24"/>
              </w:rPr>
              <w:t xml:space="preserve">The Tenderer is registered as a tax payer in accordance with the legislation of </w:t>
            </w:r>
            <w:r w:rsidRPr="005D3FEF">
              <w:rPr>
                <w:rFonts w:ascii="Times New Roman" w:hAnsi="Times New Roman"/>
                <w:szCs w:val="24"/>
                <w:lang w:val="en-GB"/>
              </w:rPr>
              <w:t>Tenderer’s home country</w:t>
            </w:r>
          </w:p>
          <w:p w14:paraId="159FF3ED" w14:textId="77777777" w:rsidR="0080032C" w:rsidRPr="005D3FEF" w:rsidRDefault="0080032C" w:rsidP="00F54975">
            <w:pPr>
              <w:pStyle w:val="BodyText2"/>
              <w:spacing w:after="0" w:line="240" w:lineRule="auto"/>
              <w:ind w:right="-125"/>
              <w:jc w:val="both"/>
              <w:rPr>
                <w:rFonts w:ascii="Times New Roman" w:hAnsi="Times New Roman"/>
                <w:szCs w:val="24"/>
              </w:rPr>
            </w:pPr>
          </w:p>
        </w:tc>
        <w:tc>
          <w:tcPr>
            <w:tcW w:w="5812" w:type="dxa"/>
          </w:tcPr>
          <w:p w14:paraId="345D76C8" w14:textId="77777777" w:rsidR="0080032C" w:rsidRPr="005D3FEF" w:rsidRDefault="00B65C08" w:rsidP="00F54975">
            <w:pPr>
              <w:pStyle w:val="BodyText2"/>
              <w:spacing w:after="0" w:line="240" w:lineRule="auto"/>
              <w:jc w:val="both"/>
              <w:rPr>
                <w:rFonts w:ascii="Times New Roman" w:hAnsi="Times New Roman"/>
                <w:szCs w:val="24"/>
              </w:rPr>
            </w:pPr>
            <w:r w:rsidRPr="005D3FEF">
              <w:rPr>
                <w:rFonts w:ascii="Times New Roman" w:hAnsi="Times New Roman"/>
                <w:szCs w:val="24"/>
              </w:rPr>
              <w:t>A c</w:t>
            </w:r>
            <w:r w:rsidR="0080032C" w:rsidRPr="005D3FEF">
              <w:rPr>
                <w:rFonts w:ascii="Times New Roman" w:hAnsi="Times New Roman"/>
                <w:szCs w:val="24"/>
              </w:rPr>
              <w:t>opy of the Tenderer’s tax payer registration certificate</w:t>
            </w:r>
            <w:r w:rsidRPr="005D3FEF">
              <w:rPr>
                <w:rFonts w:ascii="Times New Roman" w:hAnsi="Times New Roman"/>
                <w:szCs w:val="24"/>
              </w:rPr>
              <w:t xml:space="preserve"> (if applicable)</w:t>
            </w:r>
            <w:r w:rsidR="0080032C" w:rsidRPr="005D3FEF">
              <w:rPr>
                <w:rFonts w:ascii="Times New Roman" w:hAnsi="Times New Roman"/>
                <w:szCs w:val="24"/>
              </w:rPr>
              <w:t>.</w:t>
            </w:r>
          </w:p>
          <w:p w14:paraId="00A2AC87" w14:textId="77777777" w:rsidR="0080032C" w:rsidRPr="005D3FEF" w:rsidRDefault="0080032C" w:rsidP="00F54975">
            <w:pPr>
              <w:pStyle w:val="BodyText2"/>
              <w:spacing w:after="0" w:line="240" w:lineRule="auto"/>
              <w:jc w:val="both"/>
              <w:rPr>
                <w:rFonts w:ascii="Times New Roman" w:hAnsi="Times New Roman"/>
                <w:szCs w:val="24"/>
              </w:rPr>
            </w:pPr>
          </w:p>
          <w:p w14:paraId="7BC170A9" w14:textId="77777777" w:rsidR="00B65C08" w:rsidRPr="005D3FEF" w:rsidRDefault="00B65C08" w:rsidP="00F54975">
            <w:pPr>
              <w:pStyle w:val="BodyText2"/>
              <w:spacing w:after="0" w:line="240" w:lineRule="auto"/>
              <w:jc w:val="both"/>
              <w:rPr>
                <w:rFonts w:ascii="Times New Roman" w:hAnsi="Times New Roman"/>
                <w:szCs w:val="24"/>
              </w:rPr>
            </w:pPr>
          </w:p>
        </w:tc>
      </w:tr>
      <w:tr w:rsidR="0080032C" w:rsidRPr="005D3FEF" w14:paraId="51B4EBC3" w14:textId="77777777" w:rsidTr="00205009">
        <w:tc>
          <w:tcPr>
            <w:tcW w:w="562" w:type="dxa"/>
          </w:tcPr>
          <w:p w14:paraId="311E56E0" w14:textId="77777777" w:rsidR="0080032C" w:rsidRPr="005D3FEF" w:rsidRDefault="0080032C" w:rsidP="00F54975">
            <w:pPr>
              <w:pStyle w:val="BodyText2"/>
              <w:spacing w:after="0" w:line="240" w:lineRule="auto"/>
              <w:jc w:val="both"/>
              <w:rPr>
                <w:rFonts w:ascii="Times New Roman" w:hAnsi="Times New Roman"/>
                <w:szCs w:val="24"/>
              </w:rPr>
            </w:pPr>
            <w:r w:rsidRPr="005D3FEF">
              <w:rPr>
                <w:rFonts w:ascii="Times New Roman" w:hAnsi="Times New Roman"/>
                <w:szCs w:val="24"/>
              </w:rPr>
              <w:t>3)</w:t>
            </w:r>
          </w:p>
        </w:tc>
        <w:tc>
          <w:tcPr>
            <w:tcW w:w="3544" w:type="dxa"/>
          </w:tcPr>
          <w:p w14:paraId="73F794E8" w14:textId="77777777" w:rsidR="0080032C" w:rsidRPr="005D3FEF" w:rsidRDefault="0080032C" w:rsidP="00F54975">
            <w:pPr>
              <w:pStyle w:val="BodyText2"/>
              <w:spacing w:after="0" w:line="240" w:lineRule="auto"/>
              <w:jc w:val="both"/>
              <w:rPr>
                <w:rFonts w:ascii="Times New Roman" w:hAnsi="Times New Roman"/>
                <w:szCs w:val="24"/>
              </w:rPr>
            </w:pPr>
            <w:r w:rsidRPr="005D3FEF">
              <w:rPr>
                <w:rFonts w:ascii="Times New Roman" w:hAnsi="Times New Roman"/>
                <w:szCs w:val="24"/>
              </w:rPr>
              <w:t>The Tender</w:t>
            </w:r>
            <w:r w:rsidR="00B65C08" w:rsidRPr="005D3FEF">
              <w:rPr>
                <w:rFonts w:ascii="Times New Roman" w:hAnsi="Times New Roman"/>
                <w:szCs w:val="24"/>
              </w:rPr>
              <w:t>er has no</w:t>
            </w:r>
            <w:r w:rsidRPr="005D3FEF">
              <w:rPr>
                <w:rFonts w:ascii="Times New Roman" w:hAnsi="Times New Roman"/>
                <w:szCs w:val="24"/>
              </w:rPr>
              <w:t xml:space="preserve"> taxes or social security contributions</w:t>
            </w:r>
            <w:r w:rsidR="00B65C08" w:rsidRPr="005D3FEF">
              <w:rPr>
                <w:rFonts w:ascii="Times New Roman" w:hAnsi="Times New Roman"/>
                <w:szCs w:val="24"/>
              </w:rPr>
              <w:t>’ debts in the total amount exceeding 150 EUR</w:t>
            </w:r>
            <w:r w:rsidR="002F5182" w:rsidRPr="005D3FEF">
              <w:rPr>
                <w:rFonts w:ascii="Times New Roman" w:hAnsi="Times New Roman"/>
                <w:szCs w:val="24"/>
              </w:rPr>
              <w:t xml:space="preserve"> </w:t>
            </w:r>
          </w:p>
        </w:tc>
        <w:tc>
          <w:tcPr>
            <w:tcW w:w="5812" w:type="dxa"/>
          </w:tcPr>
          <w:p w14:paraId="7C1877B2" w14:textId="77777777" w:rsidR="0080032C" w:rsidRPr="005D3FEF" w:rsidRDefault="00B65C08" w:rsidP="00CF7475">
            <w:pPr>
              <w:pStyle w:val="BodyText2"/>
              <w:spacing w:after="0" w:line="240" w:lineRule="auto"/>
              <w:jc w:val="both"/>
              <w:rPr>
                <w:rFonts w:ascii="Times New Roman" w:hAnsi="Times New Roman"/>
                <w:szCs w:val="24"/>
              </w:rPr>
            </w:pPr>
            <w:r w:rsidRPr="005D3FEF">
              <w:rPr>
                <w:rFonts w:ascii="Times New Roman" w:hAnsi="Times New Roman"/>
                <w:szCs w:val="24"/>
              </w:rPr>
              <w:t>Extract from the State Revenue Service (for foreign Tenderer – a statement issued by the respective  state  revenue authority) confirming that the Tenderer has fulfilled obligations relating to the payment of taxes or social security contributions in the Republic of Latvia or in any other country of his registration.</w:t>
            </w:r>
          </w:p>
        </w:tc>
      </w:tr>
      <w:tr w:rsidR="0080032C" w:rsidRPr="005D3FEF" w14:paraId="3507FC55" w14:textId="77777777" w:rsidTr="00205009">
        <w:tc>
          <w:tcPr>
            <w:tcW w:w="562" w:type="dxa"/>
          </w:tcPr>
          <w:p w14:paraId="24C57AAC" w14:textId="77777777" w:rsidR="0080032C" w:rsidRPr="005D3FEF" w:rsidRDefault="0080032C" w:rsidP="00F54975">
            <w:pPr>
              <w:pStyle w:val="BodyText2"/>
              <w:spacing w:after="0" w:line="240" w:lineRule="auto"/>
              <w:jc w:val="both"/>
              <w:rPr>
                <w:rFonts w:ascii="Times New Roman" w:hAnsi="Times New Roman"/>
                <w:szCs w:val="24"/>
              </w:rPr>
            </w:pPr>
            <w:r w:rsidRPr="005D3FEF">
              <w:rPr>
                <w:rFonts w:ascii="Times New Roman" w:hAnsi="Times New Roman"/>
                <w:szCs w:val="24"/>
              </w:rPr>
              <w:t>4)</w:t>
            </w:r>
          </w:p>
        </w:tc>
        <w:tc>
          <w:tcPr>
            <w:tcW w:w="3544" w:type="dxa"/>
          </w:tcPr>
          <w:p w14:paraId="46FFE25D" w14:textId="77777777" w:rsidR="0080032C" w:rsidRPr="005D3FEF" w:rsidRDefault="00B65C08" w:rsidP="00F54975">
            <w:pPr>
              <w:pStyle w:val="BodyText2"/>
              <w:spacing w:after="0" w:line="240" w:lineRule="auto"/>
              <w:jc w:val="both"/>
              <w:rPr>
                <w:rFonts w:ascii="Times New Roman" w:hAnsi="Times New Roman"/>
                <w:szCs w:val="24"/>
              </w:rPr>
            </w:pPr>
            <w:r w:rsidRPr="005D3FEF">
              <w:rPr>
                <w:rFonts w:ascii="Times New Roman" w:hAnsi="Times New Roman"/>
                <w:szCs w:val="24"/>
              </w:rPr>
              <w:t>The Tenderer has not been declared insolvent or wound up and his business activities have not been suspended or ceased</w:t>
            </w:r>
          </w:p>
        </w:tc>
        <w:tc>
          <w:tcPr>
            <w:tcW w:w="5812" w:type="dxa"/>
          </w:tcPr>
          <w:p w14:paraId="619BE75E" w14:textId="77777777" w:rsidR="0080032C" w:rsidRPr="005D3FEF" w:rsidRDefault="00B65C08" w:rsidP="00CF7475">
            <w:pPr>
              <w:pStyle w:val="BodyText2"/>
              <w:spacing w:after="0" w:line="240" w:lineRule="auto"/>
              <w:jc w:val="both"/>
              <w:rPr>
                <w:rFonts w:ascii="Times New Roman" w:hAnsi="Times New Roman"/>
                <w:szCs w:val="24"/>
              </w:rPr>
            </w:pPr>
            <w:r w:rsidRPr="005D3FEF">
              <w:rPr>
                <w:rFonts w:ascii="Times New Roman" w:hAnsi="Times New Roman"/>
                <w:szCs w:val="24"/>
              </w:rPr>
              <w:t>A statement issued by the Enterprise Register (Commercial Register) (for foreign Tenderer – a statement issued by the respective  state  institution) confirming that the Tenderer has not been declared insolvent or wound up and his business activities have not been suspended or ceased.</w:t>
            </w:r>
          </w:p>
        </w:tc>
      </w:tr>
      <w:tr w:rsidR="00E909ED" w:rsidRPr="005D3FEF" w14:paraId="2FA2BFC0" w14:textId="77777777" w:rsidTr="00423163">
        <w:tc>
          <w:tcPr>
            <w:tcW w:w="562" w:type="dxa"/>
          </w:tcPr>
          <w:p w14:paraId="0E681409" w14:textId="77777777" w:rsidR="00E909ED" w:rsidRPr="005D3FEF" w:rsidRDefault="006962FF" w:rsidP="00F54975">
            <w:pPr>
              <w:pStyle w:val="BodyText2"/>
              <w:spacing w:after="0" w:line="240" w:lineRule="auto"/>
              <w:jc w:val="both"/>
              <w:rPr>
                <w:rFonts w:ascii="Times New Roman" w:hAnsi="Times New Roman"/>
                <w:szCs w:val="24"/>
              </w:rPr>
            </w:pPr>
            <w:r>
              <w:rPr>
                <w:rFonts w:ascii="Times New Roman" w:hAnsi="Times New Roman"/>
                <w:szCs w:val="24"/>
              </w:rPr>
              <w:t>5</w:t>
            </w:r>
            <w:r w:rsidR="00E909ED" w:rsidRPr="005D3FEF">
              <w:rPr>
                <w:rFonts w:ascii="Times New Roman" w:hAnsi="Times New Roman"/>
                <w:szCs w:val="24"/>
              </w:rPr>
              <w:t>)</w:t>
            </w:r>
          </w:p>
        </w:tc>
        <w:tc>
          <w:tcPr>
            <w:tcW w:w="3544" w:type="dxa"/>
            <w:shd w:val="clear" w:color="auto" w:fill="auto"/>
          </w:tcPr>
          <w:p w14:paraId="49D557DD" w14:textId="79AD785C" w:rsidR="00E909ED" w:rsidRPr="005D3FEF" w:rsidRDefault="00E909ED" w:rsidP="00F54975">
            <w:pPr>
              <w:pStyle w:val="BodyText2"/>
              <w:spacing w:after="0" w:line="240" w:lineRule="auto"/>
              <w:jc w:val="both"/>
              <w:rPr>
                <w:rFonts w:ascii="Times New Roman" w:hAnsi="Times New Roman"/>
                <w:szCs w:val="24"/>
                <w:lang w:val="en-GB"/>
              </w:rPr>
            </w:pPr>
            <w:r w:rsidRPr="005D3FEF">
              <w:rPr>
                <w:rFonts w:ascii="Times New Roman" w:hAnsi="Times New Roman"/>
                <w:szCs w:val="24"/>
              </w:rPr>
              <w:t xml:space="preserve">The Tenderer has an experience of at least </w:t>
            </w:r>
            <w:r w:rsidR="00423163">
              <w:rPr>
                <w:rFonts w:ascii="Times New Roman" w:hAnsi="Times New Roman"/>
                <w:szCs w:val="24"/>
              </w:rPr>
              <w:t>5</w:t>
            </w:r>
            <w:r w:rsidR="00423163" w:rsidRPr="005D3FEF">
              <w:rPr>
                <w:rFonts w:ascii="Times New Roman" w:hAnsi="Times New Roman"/>
                <w:szCs w:val="24"/>
              </w:rPr>
              <w:t xml:space="preserve"> </w:t>
            </w:r>
            <w:r w:rsidRPr="005D3FEF">
              <w:rPr>
                <w:rFonts w:ascii="Times New Roman" w:hAnsi="Times New Roman"/>
                <w:szCs w:val="24"/>
              </w:rPr>
              <w:t xml:space="preserve">years </w:t>
            </w:r>
            <w:r w:rsidR="00890B13">
              <w:rPr>
                <w:rFonts w:ascii="Times New Roman" w:hAnsi="Times New Roman"/>
                <w:szCs w:val="24"/>
              </w:rPr>
              <w:t>(</w:t>
            </w:r>
            <w:r w:rsidR="00423163">
              <w:rPr>
                <w:rFonts w:ascii="Times New Roman" w:hAnsi="Times New Roman"/>
                <w:szCs w:val="24"/>
              </w:rPr>
              <w:t>2015 -</w:t>
            </w:r>
            <w:r w:rsidR="002F73AA" w:rsidRPr="005D3FEF">
              <w:rPr>
                <w:rFonts w:ascii="Times New Roman" w:hAnsi="Times New Roman"/>
                <w:szCs w:val="24"/>
              </w:rPr>
              <w:t xml:space="preserve"> </w:t>
            </w:r>
            <w:r w:rsidR="000B6D91" w:rsidRPr="005D3FEF">
              <w:rPr>
                <w:rFonts w:ascii="Times New Roman" w:hAnsi="Times New Roman"/>
                <w:szCs w:val="24"/>
              </w:rPr>
              <w:t>201</w:t>
            </w:r>
            <w:r w:rsidR="000B6D91">
              <w:rPr>
                <w:rFonts w:ascii="Times New Roman" w:hAnsi="Times New Roman"/>
                <w:szCs w:val="24"/>
              </w:rPr>
              <w:t>9</w:t>
            </w:r>
            <w:r w:rsidR="00B45D18">
              <w:rPr>
                <w:rFonts w:ascii="Times New Roman" w:hAnsi="Times New Roman"/>
                <w:szCs w:val="24"/>
              </w:rPr>
              <w:t>, year 20</w:t>
            </w:r>
            <w:r w:rsidR="00890B13">
              <w:rPr>
                <w:rFonts w:ascii="Times New Roman" w:hAnsi="Times New Roman"/>
                <w:szCs w:val="24"/>
              </w:rPr>
              <w:t>20</w:t>
            </w:r>
            <w:r w:rsidR="00B45D18">
              <w:rPr>
                <w:rFonts w:ascii="Times New Roman" w:hAnsi="Times New Roman"/>
                <w:szCs w:val="24"/>
              </w:rPr>
              <w:t xml:space="preserve"> </w:t>
            </w:r>
            <w:r w:rsidR="000B6D91">
              <w:rPr>
                <w:rFonts w:ascii="Times New Roman" w:hAnsi="Times New Roman"/>
                <w:szCs w:val="24"/>
              </w:rPr>
              <w:t xml:space="preserve">also </w:t>
            </w:r>
            <w:r w:rsidR="00B45D18" w:rsidRPr="00B45D18">
              <w:rPr>
                <w:rFonts w:ascii="Times New Roman" w:hAnsi="Times New Roman"/>
                <w:szCs w:val="24"/>
              </w:rPr>
              <w:t>will be taken into account</w:t>
            </w:r>
            <w:r w:rsidR="002F73AA" w:rsidRPr="005D3FEF">
              <w:rPr>
                <w:rFonts w:ascii="Times New Roman" w:hAnsi="Times New Roman"/>
                <w:szCs w:val="24"/>
              </w:rPr>
              <w:t>)</w:t>
            </w:r>
            <w:r w:rsidR="00A51E0A" w:rsidRPr="005D3FEF">
              <w:rPr>
                <w:rFonts w:ascii="Times New Roman" w:hAnsi="Times New Roman"/>
                <w:szCs w:val="24"/>
              </w:rPr>
              <w:t xml:space="preserve"> </w:t>
            </w:r>
            <w:r w:rsidR="0063395A">
              <w:rPr>
                <w:rFonts w:ascii="Times New Roman" w:hAnsi="Times New Roman"/>
                <w:szCs w:val="24"/>
              </w:rPr>
              <w:t xml:space="preserve">of </w:t>
            </w:r>
            <w:r w:rsidRPr="005D3FEF">
              <w:rPr>
                <w:rFonts w:ascii="Times New Roman" w:hAnsi="Times New Roman"/>
                <w:szCs w:val="24"/>
                <w:lang w:val="en-GB"/>
              </w:rPr>
              <w:t>similar</w:t>
            </w:r>
            <w:r w:rsidR="0063395A">
              <w:rPr>
                <w:rFonts w:ascii="Times New Roman" w:hAnsi="Times New Roman"/>
                <w:szCs w:val="24"/>
                <w:lang w:val="en-GB"/>
              </w:rPr>
              <w:t xml:space="preserve"> technological supervision </w:t>
            </w:r>
            <w:r w:rsidR="005F01F8">
              <w:rPr>
                <w:rFonts w:ascii="Times New Roman" w:hAnsi="Times New Roman"/>
                <w:szCs w:val="24"/>
                <w:lang w:val="en-GB"/>
              </w:rPr>
              <w:t xml:space="preserve">works of underground gas storage </w:t>
            </w:r>
            <w:r w:rsidRPr="005D3FEF">
              <w:rPr>
                <w:rFonts w:ascii="Times New Roman" w:hAnsi="Times New Roman"/>
                <w:szCs w:val="24"/>
                <w:lang w:val="en-GB"/>
              </w:rPr>
              <w:t xml:space="preserve">to those required by the </w:t>
            </w:r>
            <w:r w:rsidR="005F0A5B" w:rsidRPr="005D3FEF">
              <w:rPr>
                <w:rFonts w:ascii="Times New Roman" w:hAnsi="Times New Roman"/>
                <w:szCs w:val="24"/>
                <w:lang w:val="en-GB"/>
              </w:rPr>
              <w:t xml:space="preserve">Contest </w:t>
            </w:r>
            <w:r w:rsidRPr="005D3FEF">
              <w:rPr>
                <w:rFonts w:ascii="Times New Roman" w:hAnsi="Times New Roman"/>
                <w:szCs w:val="24"/>
                <w:lang w:val="en-GB"/>
              </w:rPr>
              <w:t>Regulations.</w:t>
            </w:r>
          </w:p>
          <w:p w14:paraId="189894C6" w14:textId="77777777" w:rsidR="00E909ED" w:rsidRPr="005D3FEF" w:rsidRDefault="00E909ED" w:rsidP="00F54975">
            <w:pPr>
              <w:pStyle w:val="BodyText2"/>
              <w:spacing w:after="0" w:line="240" w:lineRule="auto"/>
              <w:jc w:val="both"/>
              <w:rPr>
                <w:rFonts w:ascii="Times New Roman" w:hAnsi="Times New Roman"/>
                <w:szCs w:val="24"/>
                <w:lang w:val="en-GB"/>
              </w:rPr>
            </w:pPr>
          </w:p>
          <w:p w14:paraId="30904174" w14:textId="30A07CD3" w:rsidR="00E909ED" w:rsidRPr="005D3FEF" w:rsidRDefault="00E909ED" w:rsidP="005F01F8">
            <w:pPr>
              <w:pStyle w:val="BodyText2"/>
              <w:spacing w:after="0" w:line="240" w:lineRule="auto"/>
              <w:jc w:val="both"/>
              <w:rPr>
                <w:rFonts w:ascii="Times New Roman" w:hAnsi="Times New Roman"/>
                <w:szCs w:val="24"/>
                <w:lang w:val="en-GB"/>
              </w:rPr>
            </w:pPr>
            <w:r w:rsidRPr="005D3FEF">
              <w:rPr>
                <w:rFonts w:ascii="Times New Roman" w:hAnsi="Times New Roman"/>
                <w:szCs w:val="24"/>
                <w:lang w:val="en-GB"/>
              </w:rPr>
              <w:t xml:space="preserve">The Tenderer has  </w:t>
            </w:r>
            <w:r w:rsidR="005F01F8">
              <w:rPr>
                <w:rFonts w:ascii="Times New Roman" w:hAnsi="Times New Roman"/>
                <w:szCs w:val="24"/>
                <w:lang w:val="en-GB"/>
              </w:rPr>
              <w:t>experience</w:t>
            </w:r>
            <w:r w:rsidRPr="005D3FEF">
              <w:rPr>
                <w:rFonts w:ascii="Times New Roman" w:hAnsi="Times New Roman"/>
                <w:szCs w:val="24"/>
                <w:lang w:val="en-GB"/>
              </w:rPr>
              <w:t xml:space="preserve"> </w:t>
            </w:r>
            <w:r w:rsidR="005F01F8">
              <w:rPr>
                <w:rFonts w:ascii="Times New Roman" w:hAnsi="Times New Roman"/>
                <w:szCs w:val="24"/>
                <w:lang w:val="en-GB"/>
              </w:rPr>
              <w:t xml:space="preserve">of </w:t>
            </w:r>
            <w:r w:rsidRPr="005D3FEF">
              <w:rPr>
                <w:rFonts w:ascii="Times New Roman" w:hAnsi="Times New Roman"/>
                <w:szCs w:val="24"/>
                <w:lang w:val="en-GB"/>
              </w:rPr>
              <w:t xml:space="preserve">the </w:t>
            </w:r>
            <w:r w:rsidR="008209EB">
              <w:rPr>
                <w:rFonts w:ascii="Times New Roman" w:hAnsi="Times New Roman"/>
                <w:szCs w:val="24"/>
                <w:lang w:val="en-GB"/>
              </w:rPr>
              <w:t>Works</w:t>
            </w:r>
            <w:r w:rsidRPr="005D3FEF">
              <w:rPr>
                <w:rFonts w:ascii="Times New Roman" w:hAnsi="Times New Roman"/>
                <w:szCs w:val="24"/>
                <w:lang w:val="en-GB"/>
              </w:rPr>
              <w:t xml:space="preserve"> required by the </w:t>
            </w:r>
            <w:r w:rsidR="005F0A5B" w:rsidRPr="005D3FEF">
              <w:rPr>
                <w:rFonts w:ascii="Times New Roman" w:hAnsi="Times New Roman"/>
                <w:szCs w:val="24"/>
                <w:lang w:val="en-GB"/>
              </w:rPr>
              <w:t xml:space="preserve">Contest </w:t>
            </w:r>
            <w:r w:rsidRPr="005D3FEF">
              <w:rPr>
                <w:rFonts w:ascii="Times New Roman" w:hAnsi="Times New Roman"/>
                <w:szCs w:val="24"/>
                <w:lang w:val="en-GB"/>
              </w:rPr>
              <w:t xml:space="preserve">Regulations at least </w:t>
            </w:r>
            <w:r w:rsidRPr="001E0D81">
              <w:rPr>
                <w:rFonts w:ascii="Times New Roman" w:hAnsi="Times New Roman"/>
                <w:szCs w:val="24"/>
                <w:lang w:val="en-GB"/>
              </w:rPr>
              <w:t>one</w:t>
            </w:r>
            <w:r w:rsidRPr="005D3FEF">
              <w:rPr>
                <w:rFonts w:ascii="Times New Roman" w:hAnsi="Times New Roman"/>
                <w:szCs w:val="24"/>
                <w:lang w:val="en-GB"/>
              </w:rPr>
              <w:t xml:space="preserve"> contract </w:t>
            </w:r>
            <w:r w:rsidRPr="005D3FEF">
              <w:rPr>
                <w:rFonts w:ascii="Times New Roman" w:hAnsi="Times New Roman"/>
                <w:szCs w:val="24"/>
                <w:lang w:val="en-GB"/>
              </w:rPr>
              <w:lastRenderedPageBreak/>
              <w:t xml:space="preserve">during the </w:t>
            </w:r>
            <w:r w:rsidRPr="00423163">
              <w:rPr>
                <w:rFonts w:ascii="Times New Roman" w:hAnsi="Times New Roman"/>
                <w:szCs w:val="24"/>
                <w:lang w:val="en-GB"/>
              </w:rPr>
              <w:t>last</w:t>
            </w:r>
            <w:r w:rsidR="00423163">
              <w:rPr>
                <w:rFonts w:ascii="Times New Roman" w:hAnsi="Times New Roman"/>
                <w:szCs w:val="24"/>
                <w:lang w:val="en-GB"/>
              </w:rPr>
              <w:t xml:space="preserve"> 5</w:t>
            </w:r>
            <w:r w:rsidR="005F01F8">
              <w:rPr>
                <w:rFonts w:ascii="Times New Roman" w:hAnsi="Times New Roman"/>
                <w:szCs w:val="24"/>
                <w:lang w:val="en-GB"/>
              </w:rPr>
              <w:t xml:space="preserve"> </w:t>
            </w:r>
            <w:r w:rsidRPr="005D3FEF">
              <w:rPr>
                <w:rFonts w:ascii="Times New Roman" w:hAnsi="Times New Roman"/>
                <w:szCs w:val="24"/>
                <w:lang w:val="en-GB"/>
              </w:rPr>
              <w:t>years (</w:t>
            </w:r>
            <w:r w:rsidR="00423163" w:rsidRPr="005D3FEF">
              <w:rPr>
                <w:rFonts w:ascii="Times New Roman" w:hAnsi="Times New Roman"/>
                <w:szCs w:val="24"/>
                <w:lang w:val="en-GB"/>
              </w:rPr>
              <w:t>201</w:t>
            </w:r>
            <w:r w:rsidR="00423163">
              <w:rPr>
                <w:rFonts w:ascii="Times New Roman" w:hAnsi="Times New Roman"/>
                <w:szCs w:val="24"/>
                <w:lang w:val="en-GB"/>
              </w:rPr>
              <w:t>5 -</w:t>
            </w:r>
            <w:r w:rsidR="002F73AA" w:rsidRPr="005D3FEF">
              <w:rPr>
                <w:rFonts w:ascii="Times New Roman" w:hAnsi="Times New Roman"/>
                <w:szCs w:val="24"/>
                <w:lang w:val="en-GB"/>
              </w:rPr>
              <w:t xml:space="preserve"> </w:t>
            </w:r>
            <w:r w:rsidRPr="005D3FEF">
              <w:rPr>
                <w:rFonts w:ascii="Times New Roman" w:hAnsi="Times New Roman"/>
                <w:szCs w:val="24"/>
                <w:lang w:val="en-GB"/>
              </w:rPr>
              <w:t>201</w:t>
            </w:r>
            <w:r w:rsidR="005F01F8">
              <w:rPr>
                <w:rFonts w:ascii="Times New Roman" w:hAnsi="Times New Roman"/>
                <w:szCs w:val="24"/>
                <w:lang w:val="en-GB"/>
              </w:rPr>
              <w:t>9</w:t>
            </w:r>
            <w:r w:rsidR="00455435">
              <w:t xml:space="preserve">, </w:t>
            </w:r>
            <w:r w:rsidR="00455435" w:rsidRPr="00455435">
              <w:rPr>
                <w:rFonts w:ascii="Times New Roman" w:hAnsi="Times New Roman"/>
              </w:rPr>
              <w:t>year 20</w:t>
            </w:r>
            <w:r w:rsidR="00890B13">
              <w:rPr>
                <w:rFonts w:ascii="Times New Roman" w:hAnsi="Times New Roman"/>
              </w:rPr>
              <w:t>20</w:t>
            </w:r>
            <w:r w:rsidR="00455435" w:rsidRPr="00455435">
              <w:rPr>
                <w:rFonts w:ascii="Times New Roman" w:hAnsi="Times New Roman"/>
              </w:rPr>
              <w:t xml:space="preserve"> </w:t>
            </w:r>
            <w:r w:rsidR="000B6D91">
              <w:rPr>
                <w:rFonts w:ascii="Times New Roman" w:hAnsi="Times New Roman"/>
              </w:rPr>
              <w:t xml:space="preserve">also </w:t>
            </w:r>
            <w:r w:rsidR="00455435" w:rsidRPr="00455435">
              <w:rPr>
                <w:rFonts w:ascii="Times New Roman" w:hAnsi="Times New Roman"/>
                <w:szCs w:val="24"/>
                <w:lang w:val="en-GB"/>
              </w:rPr>
              <w:t>will be taken into account</w:t>
            </w:r>
            <w:r w:rsidRPr="00455435">
              <w:rPr>
                <w:rFonts w:ascii="Times New Roman" w:hAnsi="Times New Roman"/>
                <w:szCs w:val="24"/>
                <w:lang w:val="en-GB"/>
              </w:rPr>
              <w:t>)</w:t>
            </w:r>
          </w:p>
        </w:tc>
        <w:tc>
          <w:tcPr>
            <w:tcW w:w="5812" w:type="dxa"/>
          </w:tcPr>
          <w:p w14:paraId="292BCA98" w14:textId="77777777" w:rsidR="00E909ED" w:rsidRPr="005D3FEF" w:rsidRDefault="00E909ED" w:rsidP="00F54975">
            <w:pPr>
              <w:pStyle w:val="BodyText2"/>
              <w:spacing w:after="0" w:line="240" w:lineRule="auto"/>
              <w:jc w:val="both"/>
              <w:rPr>
                <w:rFonts w:ascii="Times New Roman" w:hAnsi="Times New Roman"/>
                <w:szCs w:val="24"/>
                <w:lang w:val="en-GB"/>
              </w:rPr>
            </w:pPr>
            <w:r w:rsidRPr="005D3FEF">
              <w:rPr>
                <w:rFonts w:ascii="Times New Roman" w:hAnsi="Times New Roman"/>
                <w:szCs w:val="24"/>
                <w:lang w:val="en-GB"/>
              </w:rPr>
              <w:lastRenderedPageBreak/>
              <w:t>Information shall be performed in acc. with the following table:</w:t>
            </w:r>
          </w:p>
          <w:tbl>
            <w:tblPr>
              <w:tblW w:w="5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42"/>
              <w:gridCol w:w="850"/>
              <w:gridCol w:w="1134"/>
              <w:gridCol w:w="1184"/>
            </w:tblGrid>
            <w:tr w:rsidR="00E909ED" w:rsidRPr="005D3FEF" w14:paraId="403E0B1A" w14:textId="77777777" w:rsidTr="00205009">
              <w:tc>
                <w:tcPr>
                  <w:tcW w:w="1305" w:type="dxa"/>
                  <w:shd w:val="clear" w:color="auto" w:fill="D9D9D9"/>
                </w:tcPr>
                <w:p w14:paraId="1007FFB0" w14:textId="77777777" w:rsidR="00E909ED" w:rsidRPr="00205009" w:rsidRDefault="00E909ED" w:rsidP="00F54975">
                  <w:pPr>
                    <w:pStyle w:val="BodyText2"/>
                    <w:spacing w:after="0" w:line="240" w:lineRule="auto"/>
                    <w:jc w:val="both"/>
                    <w:rPr>
                      <w:rFonts w:ascii="Times New Roman" w:hAnsi="Times New Roman"/>
                      <w:sz w:val="20"/>
                      <w:lang w:val="en-GB"/>
                    </w:rPr>
                  </w:pPr>
                  <w:r w:rsidRPr="00205009">
                    <w:rPr>
                      <w:rFonts w:ascii="Times New Roman" w:hAnsi="Times New Roman"/>
                      <w:sz w:val="20"/>
                      <w:lang w:val="en-GB"/>
                    </w:rPr>
                    <w:t xml:space="preserve">The </w:t>
                  </w:r>
                  <w:r w:rsidRPr="00205009">
                    <w:rPr>
                      <w:rFonts w:ascii="Times New Roman" w:hAnsi="Times New Roman"/>
                      <w:sz w:val="20"/>
                    </w:rPr>
                    <w:t>Contracting Authority</w:t>
                  </w:r>
                </w:p>
              </w:tc>
              <w:tc>
                <w:tcPr>
                  <w:tcW w:w="1242" w:type="dxa"/>
                  <w:shd w:val="clear" w:color="auto" w:fill="D9D9D9"/>
                </w:tcPr>
                <w:p w14:paraId="1DE8CDF1" w14:textId="77777777" w:rsidR="00E909ED" w:rsidRPr="00205009" w:rsidRDefault="00E909ED" w:rsidP="00F54975">
                  <w:pPr>
                    <w:pStyle w:val="BodyText2"/>
                    <w:spacing w:after="0" w:line="240" w:lineRule="auto"/>
                    <w:jc w:val="both"/>
                    <w:rPr>
                      <w:rFonts w:ascii="Times New Roman" w:hAnsi="Times New Roman"/>
                      <w:sz w:val="20"/>
                      <w:lang w:val="en-GB"/>
                    </w:rPr>
                  </w:pPr>
                  <w:r w:rsidRPr="00205009">
                    <w:rPr>
                      <w:rFonts w:ascii="Times New Roman" w:hAnsi="Times New Roman"/>
                      <w:sz w:val="20"/>
                    </w:rPr>
                    <w:t>Description of similar projects performed by the Tenderer</w:t>
                  </w:r>
                </w:p>
              </w:tc>
              <w:tc>
                <w:tcPr>
                  <w:tcW w:w="850" w:type="dxa"/>
                  <w:shd w:val="clear" w:color="auto" w:fill="D9D9D9"/>
                </w:tcPr>
                <w:p w14:paraId="07316993" w14:textId="77777777" w:rsidR="00E909ED" w:rsidRPr="00205009" w:rsidRDefault="00E909ED" w:rsidP="0063395A">
                  <w:pPr>
                    <w:pStyle w:val="BodyText2"/>
                    <w:spacing w:after="0" w:line="240" w:lineRule="auto"/>
                    <w:jc w:val="both"/>
                    <w:rPr>
                      <w:rFonts w:ascii="Times New Roman" w:hAnsi="Times New Roman"/>
                      <w:sz w:val="20"/>
                      <w:lang w:val="en-GB"/>
                    </w:rPr>
                  </w:pPr>
                  <w:r w:rsidRPr="00205009">
                    <w:rPr>
                      <w:rFonts w:ascii="Times New Roman" w:hAnsi="Times New Roman"/>
                      <w:sz w:val="20"/>
                      <w:lang w:val="en-GB"/>
                    </w:rPr>
                    <w:t>Year/</w:t>
                  </w:r>
                  <w:r w:rsidR="00205009">
                    <w:rPr>
                      <w:rFonts w:ascii="Times New Roman" w:hAnsi="Times New Roman"/>
                      <w:sz w:val="20"/>
                      <w:lang w:val="en-GB"/>
                    </w:rPr>
                    <w:t xml:space="preserve"> </w:t>
                  </w:r>
                  <w:r w:rsidRPr="00205009">
                    <w:rPr>
                      <w:rFonts w:ascii="Times New Roman" w:hAnsi="Times New Roman"/>
                      <w:sz w:val="20"/>
                      <w:lang w:val="en-GB"/>
                    </w:rPr>
                    <w:t xml:space="preserve">month </w:t>
                  </w:r>
                </w:p>
              </w:tc>
              <w:tc>
                <w:tcPr>
                  <w:tcW w:w="1134" w:type="dxa"/>
                  <w:shd w:val="clear" w:color="auto" w:fill="auto"/>
                </w:tcPr>
                <w:p w14:paraId="0DABE9C6" w14:textId="77777777" w:rsidR="00E909ED" w:rsidRPr="00205009" w:rsidRDefault="00E909ED" w:rsidP="00F54975">
                  <w:pPr>
                    <w:pStyle w:val="BodyText2"/>
                    <w:spacing w:after="0" w:line="240" w:lineRule="auto"/>
                    <w:jc w:val="both"/>
                    <w:rPr>
                      <w:rFonts w:ascii="Times New Roman" w:hAnsi="Times New Roman"/>
                      <w:sz w:val="20"/>
                      <w:lang w:val="en-GB"/>
                    </w:rPr>
                  </w:pPr>
                  <w:r w:rsidRPr="00205009">
                    <w:rPr>
                      <w:rFonts w:ascii="Times New Roman" w:hAnsi="Times New Roman"/>
                      <w:sz w:val="20"/>
                      <w:lang w:val="en-GB"/>
                    </w:rPr>
                    <w:t>Contract amount excl.</w:t>
                  </w:r>
                  <w:r w:rsidR="00B23B24" w:rsidRPr="00205009">
                    <w:rPr>
                      <w:rFonts w:ascii="Times New Roman" w:hAnsi="Times New Roman"/>
                      <w:sz w:val="20"/>
                      <w:lang w:val="en-GB"/>
                    </w:rPr>
                    <w:t xml:space="preserve"> </w:t>
                  </w:r>
                  <w:r w:rsidRPr="00205009">
                    <w:rPr>
                      <w:rFonts w:ascii="Times New Roman" w:hAnsi="Times New Roman"/>
                      <w:sz w:val="20"/>
                      <w:lang w:val="en-GB"/>
                    </w:rPr>
                    <w:t xml:space="preserve">VAT </w:t>
                  </w:r>
                  <w:smartTag w:uri="schemas-tilde-lv/tildestengine" w:element="currency2">
                    <w:smartTagPr>
                      <w:attr w:name="currency_text" w:val="EUR"/>
                      <w:attr w:name="currency_value" w:val="1"/>
                      <w:attr w:name="currency_key" w:val="EUR"/>
                      <w:attr w:name="currency_id" w:val="16"/>
                    </w:smartTagPr>
                    <w:r w:rsidRPr="00205009">
                      <w:rPr>
                        <w:rFonts w:ascii="Times New Roman" w:hAnsi="Times New Roman"/>
                        <w:sz w:val="20"/>
                        <w:lang w:val="en-GB"/>
                      </w:rPr>
                      <w:t>EUR</w:t>
                    </w:r>
                  </w:smartTag>
                </w:p>
              </w:tc>
              <w:tc>
                <w:tcPr>
                  <w:tcW w:w="1184" w:type="dxa"/>
                  <w:shd w:val="clear" w:color="auto" w:fill="D9D9D9"/>
                </w:tcPr>
                <w:p w14:paraId="1733FB58" w14:textId="77777777" w:rsidR="00E909ED" w:rsidRPr="00205009" w:rsidRDefault="00E909ED" w:rsidP="00F54975">
                  <w:pPr>
                    <w:pStyle w:val="BodyText2"/>
                    <w:spacing w:after="0" w:line="240" w:lineRule="auto"/>
                    <w:jc w:val="both"/>
                    <w:rPr>
                      <w:rFonts w:ascii="Times New Roman" w:hAnsi="Times New Roman"/>
                      <w:sz w:val="20"/>
                      <w:lang w:val="en-GB"/>
                    </w:rPr>
                  </w:pPr>
                  <w:r w:rsidRPr="00205009">
                    <w:rPr>
                      <w:rFonts w:ascii="Times New Roman" w:hAnsi="Times New Roman"/>
                      <w:sz w:val="20"/>
                    </w:rPr>
                    <w:t>The Contracting Authority  contact person, name, position, phone</w:t>
                  </w:r>
                </w:p>
              </w:tc>
            </w:tr>
            <w:tr w:rsidR="00E909ED" w:rsidRPr="005D3FEF" w14:paraId="3027E63E" w14:textId="77777777" w:rsidTr="00205009">
              <w:tc>
                <w:tcPr>
                  <w:tcW w:w="1305" w:type="dxa"/>
                </w:tcPr>
                <w:p w14:paraId="273CBDC3" w14:textId="77777777" w:rsidR="00E909ED" w:rsidRPr="005D3FEF" w:rsidRDefault="00E909ED" w:rsidP="00F54975">
                  <w:pPr>
                    <w:pStyle w:val="BodyText2"/>
                    <w:spacing w:after="0" w:line="240" w:lineRule="auto"/>
                    <w:jc w:val="both"/>
                    <w:rPr>
                      <w:rFonts w:ascii="Times New Roman" w:hAnsi="Times New Roman"/>
                      <w:szCs w:val="24"/>
                      <w:lang w:val="en-GB"/>
                    </w:rPr>
                  </w:pPr>
                </w:p>
              </w:tc>
              <w:tc>
                <w:tcPr>
                  <w:tcW w:w="1242" w:type="dxa"/>
                </w:tcPr>
                <w:p w14:paraId="6048A918" w14:textId="77777777" w:rsidR="00E909ED" w:rsidRPr="005D3FEF" w:rsidRDefault="00E909ED" w:rsidP="00F54975">
                  <w:pPr>
                    <w:pStyle w:val="BodyText2"/>
                    <w:spacing w:after="0" w:line="240" w:lineRule="auto"/>
                    <w:jc w:val="both"/>
                    <w:rPr>
                      <w:rFonts w:ascii="Times New Roman" w:hAnsi="Times New Roman"/>
                      <w:szCs w:val="24"/>
                      <w:lang w:val="en-GB"/>
                    </w:rPr>
                  </w:pPr>
                </w:p>
              </w:tc>
              <w:tc>
                <w:tcPr>
                  <w:tcW w:w="850" w:type="dxa"/>
                </w:tcPr>
                <w:p w14:paraId="5E8BF3F4" w14:textId="77777777" w:rsidR="00E909ED" w:rsidRPr="005D3FEF" w:rsidRDefault="00E909ED" w:rsidP="00F54975">
                  <w:pPr>
                    <w:pStyle w:val="BodyText2"/>
                    <w:spacing w:after="0" w:line="240" w:lineRule="auto"/>
                    <w:jc w:val="both"/>
                    <w:rPr>
                      <w:rFonts w:ascii="Times New Roman" w:hAnsi="Times New Roman"/>
                      <w:szCs w:val="24"/>
                      <w:lang w:val="en-GB"/>
                    </w:rPr>
                  </w:pPr>
                </w:p>
              </w:tc>
              <w:tc>
                <w:tcPr>
                  <w:tcW w:w="1134" w:type="dxa"/>
                </w:tcPr>
                <w:p w14:paraId="3A1AC99B" w14:textId="77777777" w:rsidR="00E909ED" w:rsidRPr="005D3FEF" w:rsidRDefault="00E909ED" w:rsidP="00F54975">
                  <w:pPr>
                    <w:pStyle w:val="BodyText2"/>
                    <w:spacing w:after="0" w:line="240" w:lineRule="auto"/>
                    <w:jc w:val="both"/>
                    <w:rPr>
                      <w:rFonts w:ascii="Times New Roman" w:hAnsi="Times New Roman"/>
                      <w:szCs w:val="24"/>
                      <w:lang w:val="en-GB"/>
                    </w:rPr>
                  </w:pPr>
                </w:p>
              </w:tc>
              <w:tc>
                <w:tcPr>
                  <w:tcW w:w="1184" w:type="dxa"/>
                </w:tcPr>
                <w:p w14:paraId="30B523B7" w14:textId="77777777" w:rsidR="00E909ED" w:rsidRPr="005D3FEF" w:rsidRDefault="00E909ED" w:rsidP="00F54975">
                  <w:pPr>
                    <w:pStyle w:val="BodyText2"/>
                    <w:spacing w:after="0" w:line="240" w:lineRule="auto"/>
                    <w:jc w:val="both"/>
                    <w:rPr>
                      <w:rFonts w:ascii="Times New Roman" w:hAnsi="Times New Roman"/>
                      <w:szCs w:val="24"/>
                      <w:lang w:val="en-GB"/>
                    </w:rPr>
                  </w:pPr>
                </w:p>
              </w:tc>
            </w:tr>
          </w:tbl>
          <w:p w14:paraId="05B8AC4C" w14:textId="77777777" w:rsidR="00E909ED" w:rsidRPr="005D3FEF" w:rsidRDefault="00E909ED" w:rsidP="00F54975">
            <w:pPr>
              <w:pStyle w:val="BodyText2"/>
              <w:spacing w:after="0" w:line="240" w:lineRule="auto"/>
              <w:jc w:val="both"/>
              <w:rPr>
                <w:rFonts w:ascii="Times New Roman" w:hAnsi="Times New Roman"/>
                <w:szCs w:val="24"/>
                <w:lang w:val="en-GB"/>
              </w:rPr>
            </w:pPr>
          </w:p>
          <w:p w14:paraId="18B695EF" w14:textId="77777777" w:rsidR="00E909ED" w:rsidRPr="005D3FEF" w:rsidRDefault="005A5628" w:rsidP="00F54975">
            <w:pPr>
              <w:pStyle w:val="BodyText2"/>
              <w:spacing w:after="0" w:line="240" w:lineRule="auto"/>
              <w:jc w:val="both"/>
              <w:rPr>
                <w:rFonts w:ascii="Times New Roman" w:hAnsi="Times New Roman"/>
                <w:szCs w:val="24"/>
                <w:lang w:val="en-GB"/>
              </w:rPr>
            </w:pPr>
            <w:r>
              <w:rPr>
                <w:rFonts w:ascii="Times New Roman" w:hAnsi="Times New Roman"/>
                <w:szCs w:val="24"/>
                <w:lang w:val="en-GB"/>
              </w:rPr>
              <w:lastRenderedPageBreak/>
              <w:t>Information shall include last 5</w:t>
            </w:r>
            <w:r w:rsidR="00E909ED" w:rsidRPr="005D3FEF">
              <w:rPr>
                <w:rFonts w:ascii="Times New Roman" w:hAnsi="Times New Roman"/>
                <w:szCs w:val="24"/>
                <w:lang w:val="en-GB"/>
              </w:rPr>
              <w:t xml:space="preserve"> years period.</w:t>
            </w:r>
          </w:p>
        </w:tc>
      </w:tr>
      <w:tr w:rsidR="00E909ED" w:rsidRPr="005D3FEF" w14:paraId="2DF3417B" w14:textId="77777777" w:rsidTr="00205009">
        <w:tc>
          <w:tcPr>
            <w:tcW w:w="562" w:type="dxa"/>
          </w:tcPr>
          <w:p w14:paraId="24ABCB44" w14:textId="1685D317" w:rsidR="00E909ED" w:rsidRPr="005D3FEF" w:rsidRDefault="00192F7D" w:rsidP="00030B2E">
            <w:pPr>
              <w:pStyle w:val="BodyText2"/>
              <w:spacing w:after="0" w:line="240" w:lineRule="auto"/>
              <w:jc w:val="both"/>
              <w:rPr>
                <w:rFonts w:ascii="Times New Roman" w:hAnsi="Times New Roman"/>
                <w:szCs w:val="24"/>
              </w:rPr>
            </w:pPr>
            <w:r>
              <w:rPr>
                <w:rFonts w:ascii="Times New Roman" w:hAnsi="Times New Roman"/>
                <w:szCs w:val="24"/>
              </w:rPr>
              <w:lastRenderedPageBreak/>
              <w:t>6</w:t>
            </w:r>
            <w:r w:rsidR="00E909ED" w:rsidRPr="005D3FEF">
              <w:rPr>
                <w:rFonts w:ascii="Times New Roman" w:hAnsi="Times New Roman"/>
                <w:szCs w:val="24"/>
              </w:rPr>
              <w:t>)</w:t>
            </w:r>
          </w:p>
        </w:tc>
        <w:tc>
          <w:tcPr>
            <w:tcW w:w="3544" w:type="dxa"/>
          </w:tcPr>
          <w:p w14:paraId="6DA1B349" w14:textId="77777777" w:rsidR="00E909ED" w:rsidRPr="005D3FEF" w:rsidRDefault="00E909ED" w:rsidP="00F54975">
            <w:pPr>
              <w:pStyle w:val="BodyText2"/>
              <w:spacing w:after="0" w:line="240" w:lineRule="auto"/>
              <w:ind w:right="18"/>
              <w:jc w:val="both"/>
              <w:rPr>
                <w:rFonts w:ascii="Times New Roman" w:hAnsi="Times New Roman"/>
                <w:szCs w:val="24"/>
              </w:rPr>
            </w:pPr>
            <w:r w:rsidRPr="005D3FEF">
              <w:rPr>
                <w:rFonts w:ascii="Times New Roman" w:hAnsi="Times New Roman"/>
                <w:szCs w:val="24"/>
              </w:rPr>
              <w:t>For partners and sub-contractors the following requirements have been fulfilled (if applicable):</w:t>
            </w:r>
          </w:p>
          <w:p w14:paraId="6F67F193" w14:textId="77777777" w:rsidR="00E909ED" w:rsidRPr="005D3FEF" w:rsidRDefault="00E909ED" w:rsidP="00183544">
            <w:pPr>
              <w:pStyle w:val="BodyText2"/>
              <w:numPr>
                <w:ilvl w:val="0"/>
                <w:numId w:val="15"/>
              </w:numPr>
              <w:spacing w:after="0" w:line="240" w:lineRule="auto"/>
              <w:ind w:right="18"/>
              <w:jc w:val="both"/>
              <w:rPr>
                <w:rFonts w:ascii="Times New Roman" w:hAnsi="Times New Roman"/>
                <w:szCs w:val="24"/>
              </w:rPr>
            </w:pPr>
            <w:r w:rsidRPr="005D3FEF">
              <w:rPr>
                <w:rFonts w:ascii="Times New Roman" w:hAnsi="Times New Roman"/>
                <w:szCs w:val="24"/>
              </w:rPr>
              <w:t>Statements of participation in the performance of the Contract signed by the subcontractors.</w:t>
            </w:r>
          </w:p>
          <w:p w14:paraId="01AB9090" w14:textId="77777777" w:rsidR="00E909ED" w:rsidRPr="005D3FEF" w:rsidRDefault="00E909ED" w:rsidP="00183544">
            <w:pPr>
              <w:pStyle w:val="BodyText2"/>
              <w:numPr>
                <w:ilvl w:val="0"/>
                <w:numId w:val="15"/>
              </w:numPr>
              <w:spacing w:after="0" w:line="240" w:lineRule="auto"/>
              <w:ind w:right="18"/>
              <w:jc w:val="both"/>
              <w:rPr>
                <w:rFonts w:ascii="Times New Roman" w:hAnsi="Times New Roman"/>
                <w:szCs w:val="24"/>
              </w:rPr>
            </w:pPr>
            <w:r w:rsidRPr="005D3FEF">
              <w:rPr>
                <w:rFonts w:ascii="Times New Roman" w:hAnsi="Times New Roman"/>
                <w:szCs w:val="24"/>
              </w:rPr>
              <w:t>Partners agreements of participation in the performance of the Contract.</w:t>
            </w:r>
          </w:p>
          <w:p w14:paraId="2DD5970A" w14:textId="77777777" w:rsidR="00E909ED" w:rsidRPr="005D3FEF" w:rsidRDefault="00E909ED" w:rsidP="00183544">
            <w:pPr>
              <w:pStyle w:val="BodyText2"/>
              <w:numPr>
                <w:ilvl w:val="0"/>
                <w:numId w:val="15"/>
              </w:numPr>
              <w:spacing w:after="0" w:line="240" w:lineRule="auto"/>
              <w:ind w:right="18"/>
              <w:jc w:val="both"/>
              <w:rPr>
                <w:rFonts w:ascii="Times New Roman" w:hAnsi="Times New Roman"/>
                <w:szCs w:val="24"/>
              </w:rPr>
            </w:pPr>
            <w:r w:rsidRPr="005D3FEF">
              <w:rPr>
                <w:rFonts w:ascii="Times New Roman" w:hAnsi="Times New Roman"/>
                <w:szCs w:val="24"/>
              </w:rPr>
              <w:t>Each Tenderer partner and sub-contractor response t</w:t>
            </w:r>
            <w:r w:rsidR="00764ED0" w:rsidRPr="005D3FEF">
              <w:rPr>
                <w:rFonts w:ascii="Times New Roman" w:hAnsi="Times New Roman"/>
                <w:szCs w:val="24"/>
              </w:rPr>
              <w:t>o the requirements of the Sub- C</w:t>
            </w:r>
            <w:r w:rsidRPr="005D3FEF">
              <w:rPr>
                <w:rFonts w:ascii="Times New Roman" w:hAnsi="Times New Roman"/>
                <w:szCs w:val="24"/>
              </w:rPr>
              <w:t>lauses 3.1. 1) - 5)</w:t>
            </w:r>
          </w:p>
        </w:tc>
        <w:tc>
          <w:tcPr>
            <w:tcW w:w="5812" w:type="dxa"/>
          </w:tcPr>
          <w:p w14:paraId="76103359" w14:textId="77777777" w:rsidR="00E909ED" w:rsidRPr="005D3FEF" w:rsidRDefault="00E909ED" w:rsidP="00F54975">
            <w:pPr>
              <w:pStyle w:val="BodyText2"/>
              <w:spacing w:after="0" w:line="240" w:lineRule="auto"/>
              <w:jc w:val="both"/>
              <w:rPr>
                <w:rFonts w:ascii="Times New Roman" w:hAnsi="Times New Roman"/>
                <w:szCs w:val="24"/>
              </w:rPr>
            </w:pPr>
            <w:r w:rsidRPr="005D3FEF">
              <w:rPr>
                <w:rFonts w:ascii="Times New Roman" w:hAnsi="Times New Roman"/>
                <w:szCs w:val="24"/>
              </w:rPr>
              <w:t>The subcontractors documents (if applicable) :</w:t>
            </w:r>
          </w:p>
          <w:p w14:paraId="668ED092" w14:textId="77777777" w:rsidR="00E909ED" w:rsidRPr="005D3FEF" w:rsidRDefault="00E909ED" w:rsidP="00183544">
            <w:pPr>
              <w:pStyle w:val="BodyText2"/>
              <w:numPr>
                <w:ilvl w:val="0"/>
                <w:numId w:val="16"/>
              </w:numPr>
              <w:spacing w:after="0" w:line="240" w:lineRule="auto"/>
              <w:jc w:val="both"/>
              <w:rPr>
                <w:rFonts w:ascii="Times New Roman" w:hAnsi="Times New Roman"/>
                <w:szCs w:val="24"/>
              </w:rPr>
            </w:pPr>
            <w:r w:rsidRPr="005D3FEF">
              <w:rPr>
                <w:rFonts w:ascii="Times New Roman" w:hAnsi="Times New Roman"/>
                <w:szCs w:val="24"/>
              </w:rPr>
              <w:t>The list of subcontractors with the following table:</w:t>
            </w:r>
          </w:p>
          <w:tbl>
            <w:tblPr>
              <w:tblW w:w="5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4111"/>
            </w:tblGrid>
            <w:tr w:rsidR="00E909ED" w:rsidRPr="005D3FEF" w14:paraId="19F037FB" w14:textId="77777777">
              <w:tc>
                <w:tcPr>
                  <w:tcW w:w="1462" w:type="dxa"/>
                  <w:shd w:val="clear" w:color="auto" w:fill="D9D9D9"/>
                </w:tcPr>
                <w:p w14:paraId="0FE458F8" w14:textId="77777777" w:rsidR="00E909ED" w:rsidRPr="005D3FEF" w:rsidRDefault="00E909ED" w:rsidP="00F54975">
                  <w:pPr>
                    <w:pStyle w:val="BodyText2"/>
                    <w:spacing w:after="0" w:line="240" w:lineRule="auto"/>
                    <w:jc w:val="both"/>
                    <w:rPr>
                      <w:rFonts w:ascii="Times New Roman" w:hAnsi="Times New Roman"/>
                      <w:szCs w:val="24"/>
                    </w:rPr>
                  </w:pPr>
                  <w:r w:rsidRPr="005D3FEF">
                    <w:rPr>
                      <w:rFonts w:ascii="Times New Roman" w:hAnsi="Times New Roman"/>
                      <w:szCs w:val="24"/>
                    </w:rPr>
                    <w:t>Name and register number</w:t>
                  </w:r>
                </w:p>
              </w:tc>
              <w:tc>
                <w:tcPr>
                  <w:tcW w:w="4111" w:type="dxa"/>
                  <w:shd w:val="clear" w:color="auto" w:fill="D9D9D9"/>
                </w:tcPr>
                <w:p w14:paraId="4635D319" w14:textId="77777777" w:rsidR="00E909ED" w:rsidRPr="005D3FEF" w:rsidRDefault="00E909ED" w:rsidP="00F54975">
                  <w:pPr>
                    <w:pStyle w:val="BodyText2"/>
                    <w:spacing w:after="0" w:line="240" w:lineRule="auto"/>
                    <w:jc w:val="both"/>
                    <w:rPr>
                      <w:rFonts w:ascii="Times New Roman" w:hAnsi="Times New Roman"/>
                      <w:szCs w:val="24"/>
                    </w:rPr>
                  </w:pPr>
                  <w:r w:rsidRPr="005D3FEF">
                    <w:rPr>
                      <w:rFonts w:ascii="Times New Roman" w:hAnsi="Times New Roman"/>
                      <w:szCs w:val="24"/>
                    </w:rPr>
                    <w:t xml:space="preserve">Scope performed by sub contractor, amount of supplies in EUR without VAT </w:t>
                  </w:r>
                </w:p>
              </w:tc>
            </w:tr>
            <w:tr w:rsidR="00E909ED" w:rsidRPr="005D3FEF" w14:paraId="6BB9A5B7" w14:textId="77777777">
              <w:tc>
                <w:tcPr>
                  <w:tcW w:w="1462" w:type="dxa"/>
                </w:tcPr>
                <w:p w14:paraId="2FA0601E" w14:textId="77777777" w:rsidR="00E909ED" w:rsidRPr="005D3FEF" w:rsidRDefault="00E909ED" w:rsidP="00F54975">
                  <w:pPr>
                    <w:pStyle w:val="BodyText2"/>
                    <w:spacing w:after="0" w:line="240" w:lineRule="auto"/>
                    <w:jc w:val="both"/>
                    <w:rPr>
                      <w:rFonts w:ascii="Times New Roman" w:hAnsi="Times New Roman"/>
                      <w:szCs w:val="24"/>
                    </w:rPr>
                  </w:pPr>
                </w:p>
              </w:tc>
              <w:tc>
                <w:tcPr>
                  <w:tcW w:w="4111" w:type="dxa"/>
                </w:tcPr>
                <w:p w14:paraId="369420C3" w14:textId="77777777" w:rsidR="00E909ED" w:rsidRPr="005D3FEF" w:rsidRDefault="00E909ED" w:rsidP="00F54975">
                  <w:pPr>
                    <w:pStyle w:val="BodyText2"/>
                    <w:spacing w:after="0" w:line="240" w:lineRule="auto"/>
                    <w:jc w:val="both"/>
                    <w:rPr>
                      <w:rFonts w:ascii="Times New Roman" w:hAnsi="Times New Roman"/>
                      <w:szCs w:val="24"/>
                    </w:rPr>
                  </w:pPr>
                </w:p>
              </w:tc>
            </w:tr>
          </w:tbl>
          <w:p w14:paraId="4C174541" w14:textId="77777777" w:rsidR="00E909ED" w:rsidRPr="005D3FEF" w:rsidRDefault="00E909ED" w:rsidP="00183544">
            <w:pPr>
              <w:pStyle w:val="BodyText2"/>
              <w:numPr>
                <w:ilvl w:val="0"/>
                <w:numId w:val="16"/>
              </w:numPr>
              <w:spacing w:after="0" w:line="240" w:lineRule="auto"/>
              <w:jc w:val="both"/>
              <w:rPr>
                <w:rFonts w:ascii="Times New Roman" w:hAnsi="Times New Roman"/>
                <w:szCs w:val="24"/>
              </w:rPr>
            </w:pPr>
            <w:r w:rsidRPr="005D3FEF">
              <w:rPr>
                <w:rFonts w:ascii="Times New Roman" w:hAnsi="Times New Roman"/>
                <w:szCs w:val="24"/>
              </w:rPr>
              <w:t>Statements of participation in the performance of the Contract signed by the subcontractors;</w:t>
            </w:r>
          </w:p>
          <w:p w14:paraId="33C8BE7B" w14:textId="77777777" w:rsidR="00E909ED" w:rsidRPr="005D3FEF" w:rsidRDefault="00E909ED" w:rsidP="00183544">
            <w:pPr>
              <w:pStyle w:val="BodyText2"/>
              <w:numPr>
                <w:ilvl w:val="0"/>
                <w:numId w:val="16"/>
              </w:numPr>
              <w:spacing w:after="0" w:line="240" w:lineRule="auto"/>
              <w:jc w:val="both"/>
              <w:rPr>
                <w:rFonts w:ascii="Times New Roman" w:hAnsi="Times New Roman"/>
                <w:szCs w:val="24"/>
              </w:rPr>
            </w:pPr>
            <w:r w:rsidRPr="005D3FEF">
              <w:rPr>
                <w:rFonts w:ascii="Times New Roman" w:hAnsi="Times New Roman"/>
                <w:szCs w:val="24"/>
              </w:rPr>
              <w:t>Partners agreements of participation in the performance of the Contract</w:t>
            </w:r>
          </w:p>
          <w:p w14:paraId="374055CB" w14:textId="77777777" w:rsidR="00E909ED" w:rsidRPr="005D3FEF" w:rsidRDefault="00E909ED" w:rsidP="00183544">
            <w:pPr>
              <w:pStyle w:val="BodyText2"/>
              <w:numPr>
                <w:ilvl w:val="0"/>
                <w:numId w:val="16"/>
              </w:numPr>
              <w:spacing w:after="0" w:line="240" w:lineRule="auto"/>
              <w:jc w:val="both"/>
              <w:rPr>
                <w:rFonts w:ascii="Times New Roman" w:hAnsi="Times New Roman"/>
                <w:szCs w:val="24"/>
              </w:rPr>
            </w:pPr>
            <w:r w:rsidRPr="005D3FEF">
              <w:rPr>
                <w:rFonts w:ascii="Times New Roman" w:hAnsi="Times New Roman"/>
                <w:szCs w:val="24"/>
              </w:rPr>
              <w:t>Documents listed in Sub-Clauses 3.1. 1) - 5)</w:t>
            </w:r>
          </w:p>
          <w:p w14:paraId="3A280FCF" w14:textId="77777777" w:rsidR="00E909ED" w:rsidRPr="005D3FEF" w:rsidRDefault="00E909ED" w:rsidP="00F54975">
            <w:pPr>
              <w:pStyle w:val="BodyText2"/>
              <w:spacing w:after="0" w:line="240" w:lineRule="auto"/>
              <w:jc w:val="both"/>
              <w:rPr>
                <w:rFonts w:ascii="Times New Roman" w:hAnsi="Times New Roman"/>
                <w:szCs w:val="24"/>
              </w:rPr>
            </w:pPr>
            <w:r w:rsidRPr="005D3FEF">
              <w:rPr>
                <w:rFonts w:ascii="Times New Roman" w:hAnsi="Times New Roman"/>
                <w:szCs w:val="24"/>
              </w:rPr>
              <w:t xml:space="preserve"> </w:t>
            </w:r>
          </w:p>
        </w:tc>
      </w:tr>
      <w:tr w:rsidR="00D65E8D" w:rsidRPr="005D3FEF" w14:paraId="07626251" w14:textId="77777777" w:rsidTr="00205009">
        <w:tc>
          <w:tcPr>
            <w:tcW w:w="562" w:type="dxa"/>
          </w:tcPr>
          <w:p w14:paraId="6823D7E2" w14:textId="407E40BD" w:rsidR="00D65E8D" w:rsidRDefault="00192F7D" w:rsidP="00030B2E">
            <w:pPr>
              <w:pStyle w:val="BodyText2"/>
              <w:spacing w:after="0" w:line="240" w:lineRule="auto"/>
              <w:jc w:val="both"/>
              <w:rPr>
                <w:rFonts w:ascii="Times New Roman" w:hAnsi="Times New Roman"/>
                <w:szCs w:val="24"/>
              </w:rPr>
            </w:pPr>
            <w:r>
              <w:rPr>
                <w:rFonts w:ascii="Times New Roman" w:hAnsi="Times New Roman"/>
                <w:szCs w:val="24"/>
              </w:rPr>
              <w:t>7</w:t>
            </w:r>
            <w:r w:rsidR="00FD2557">
              <w:rPr>
                <w:rFonts w:ascii="Times New Roman" w:hAnsi="Times New Roman"/>
                <w:szCs w:val="24"/>
              </w:rPr>
              <w:t>)</w:t>
            </w:r>
          </w:p>
        </w:tc>
        <w:tc>
          <w:tcPr>
            <w:tcW w:w="3544" w:type="dxa"/>
          </w:tcPr>
          <w:p w14:paraId="421DEEE4" w14:textId="1CB815B4" w:rsidR="00D65E8D" w:rsidRPr="005D3FEF" w:rsidRDefault="00125044">
            <w:pPr>
              <w:pStyle w:val="BodyText2"/>
              <w:spacing w:after="0" w:line="240" w:lineRule="auto"/>
              <w:ind w:right="18"/>
              <w:jc w:val="both"/>
              <w:rPr>
                <w:rFonts w:ascii="Times New Roman" w:hAnsi="Times New Roman"/>
                <w:szCs w:val="24"/>
              </w:rPr>
            </w:pPr>
            <w:r w:rsidRPr="003C149D">
              <w:rPr>
                <w:rFonts w:ascii="Times New Roman" w:hAnsi="Times New Roman"/>
                <w:szCs w:val="24"/>
              </w:rPr>
              <w:t>The Tenderer</w:t>
            </w:r>
            <w:r w:rsidR="00FD2557" w:rsidRPr="003C149D">
              <w:rPr>
                <w:rFonts w:ascii="Times New Roman" w:hAnsi="Times New Roman"/>
                <w:szCs w:val="24"/>
              </w:rPr>
              <w:t xml:space="preserve"> </w:t>
            </w:r>
            <w:r w:rsidR="000B6D91" w:rsidRPr="003C149D">
              <w:rPr>
                <w:rFonts w:ascii="Times New Roman" w:hAnsi="Times New Roman"/>
                <w:szCs w:val="24"/>
              </w:rPr>
              <w:t>is not directly or indirectly related to PJSC “Gazprom”</w:t>
            </w:r>
            <w:r w:rsidR="0073115F" w:rsidRPr="003C149D">
              <w:rPr>
                <w:rFonts w:ascii="Times New Roman" w:hAnsi="Times New Roman"/>
                <w:szCs w:val="24"/>
              </w:rPr>
              <w:t xml:space="preserve"> and its related companies (due to certification requirements)</w:t>
            </w:r>
            <w:r w:rsidR="00FD2557" w:rsidRPr="003C149D">
              <w:rPr>
                <w:rFonts w:ascii="Times New Roman" w:hAnsi="Times New Roman"/>
                <w:szCs w:val="24"/>
              </w:rPr>
              <w:t>.</w:t>
            </w:r>
          </w:p>
        </w:tc>
        <w:tc>
          <w:tcPr>
            <w:tcW w:w="5812" w:type="dxa"/>
          </w:tcPr>
          <w:p w14:paraId="116268FD" w14:textId="77777777" w:rsidR="00D65E8D" w:rsidRPr="005D3FEF" w:rsidRDefault="005A5628" w:rsidP="00F54975">
            <w:pPr>
              <w:pStyle w:val="BodyText2"/>
              <w:spacing w:after="0" w:line="240" w:lineRule="auto"/>
              <w:jc w:val="both"/>
              <w:rPr>
                <w:rFonts w:ascii="Times New Roman" w:hAnsi="Times New Roman"/>
                <w:szCs w:val="24"/>
              </w:rPr>
            </w:pPr>
            <w:r>
              <w:rPr>
                <w:rFonts w:ascii="Times New Roman" w:hAnsi="Times New Roman"/>
                <w:szCs w:val="24"/>
              </w:rPr>
              <w:t>Information inserted in Tender letter.</w:t>
            </w:r>
          </w:p>
        </w:tc>
      </w:tr>
    </w:tbl>
    <w:p w14:paraId="64627DF0" w14:textId="77777777" w:rsidR="00CF7475" w:rsidRPr="005D3FEF" w:rsidRDefault="00CF7475" w:rsidP="00183544">
      <w:pPr>
        <w:pStyle w:val="BodyText2"/>
        <w:numPr>
          <w:ilvl w:val="1"/>
          <w:numId w:val="29"/>
        </w:numPr>
        <w:spacing w:line="240" w:lineRule="auto"/>
        <w:jc w:val="both"/>
        <w:rPr>
          <w:rFonts w:ascii="Times New Roman" w:hAnsi="Times New Roman"/>
          <w:szCs w:val="24"/>
          <w:lang w:val="en-GB"/>
        </w:rPr>
      </w:pPr>
      <w:r w:rsidRPr="005D3FEF">
        <w:rPr>
          <w:rFonts w:ascii="Times New Roman" w:hAnsi="Times New Roman"/>
          <w:szCs w:val="24"/>
          <w:lang w:eastAsia="lv-LV"/>
        </w:rPr>
        <w:t xml:space="preserve"> </w:t>
      </w:r>
      <w:r w:rsidRPr="005D3FEF">
        <w:rPr>
          <w:rFonts w:ascii="Times New Roman" w:hAnsi="Times New Roman"/>
          <w:szCs w:val="24"/>
          <w:lang w:val="en-GB" w:eastAsia="lv-LV"/>
        </w:rPr>
        <w:t xml:space="preserve">Statements and other documents, which are issued by the competent authorities of the Republic of Latvia, shall be accepted and recognized by the Procurement Commission, if those have been issued not earlier than 1 (one) month before the date of submission, but the statements issued by foreign competent institutions and other documents shall be accepted and recognized by the </w:t>
      </w:r>
      <w:r w:rsidRPr="005D3FEF">
        <w:rPr>
          <w:rFonts w:ascii="Times New Roman" w:hAnsi="Times New Roman"/>
          <w:szCs w:val="24"/>
          <w:lang w:val="en-GB"/>
        </w:rPr>
        <w:t>Contracting Authority</w:t>
      </w:r>
      <w:r w:rsidRPr="005D3FEF">
        <w:rPr>
          <w:rFonts w:ascii="Times New Roman" w:hAnsi="Times New Roman"/>
          <w:szCs w:val="24"/>
          <w:lang w:val="en-GB" w:eastAsia="lv-LV"/>
        </w:rPr>
        <w:t xml:space="preserve"> if those have been issued not earlier than six months before the date of submission unless the issuer of statement or document has specified a shorter term of validity thereof.</w:t>
      </w:r>
    </w:p>
    <w:p w14:paraId="31864917" w14:textId="77777777" w:rsidR="0080032C" w:rsidRPr="005D3FEF" w:rsidRDefault="0080032C" w:rsidP="00183544">
      <w:pPr>
        <w:pStyle w:val="Heading1"/>
        <w:numPr>
          <w:ilvl w:val="0"/>
          <w:numId w:val="29"/>
        </w:numPr>
        <w:spacing w:before="0" w:after="360"/>
        <w:ind w:left="357" w:hanging="357"/>
        <w:jc w:val="center"/>
        <w:rPr>
          <w:rFonts w:ascii="Times New Roman" w:hAnsi="Times New Roman" w:cs="Times New Roman"/>
          <w:sz w:val="24"/>
          <w:szCs w:val="24"/>
          <w:lang w:val="en-GB"/>
        </w:rPr>
      </w:pPr>
      <w:bookmarkStart w:id="15" w:name="_Toc38541529"/>
      <w:r w:rsidRPr="005D3FEF">
        <w:rPr>
          <w:rFonts w:ascii="Times New Roman" w:hAnsi="Times New Roman" w:cs="Times New Roman"/>
          <w:sz w:val="24"/>
          <w:szCs w:val="24"/>
          <w:lang w:val="en-GB"/>
        </w:rPr>
        <w:t xml:space="preserve">ADDITIONAL INFORMATION REGARDING THE </w:t>
      </w:r>
      <w:r w:rsidR="006D5E49" w:rsidRPr="005D3FEF">
        <w:rPr>
          <w:rFonts w:ascii="Times New Roman" w:hAnsi="Times New Roman" w:cs="Times New Roman"/>
          <w:sz w:val="24"/>
          <w:szCs w:val="24"/>
          <w:lang w:val="en-GB"/>
        </w:rPr>
        <w:t>CONTEST</w:t>
      </w:r>
      <w:bookmarkEnd w:id="15"/>
    </w:p>
    <w:p w14:paraId="07AEB639" w14:textId="77777777" w:rsidR="0080032C" w:rsidRDefault="0080032C" w:rsidP="00183544">
      <w:pPr>
        <w:numPr>
          <w:ilvl w:val="1"/>
          <w:numId w:val="29"/>
        </w:numPr>
        <w:ind w:left="567" w:hanging="567"/>
        <w:jc w:val="both"/>
        <w:rPr>
          <w:rFonts w:ascii="Times New Roman" w:hAnsi="Times New Roman"/>
          <w:szCs w:val="24"/>
        </w:rPr>
      </w:pPr>
      <w:r w:rsidRPr="005D3FEF">
        <w:rPr>
          <w:rFonts w:ascii="Times New Roman" w:hAnsi="Times New Roman"/>
          <w:szCs w:val="24"/>
        </w:rPr>
        <w:t>A Tenderer requiring any clarificatio</w:t>
      </w:r>
      <w:r w:rsidR="0020595A" w:rsidRPr="005D3FEF">
        <w:rPr>
          <w:rFonts w:ascii="Times New Roman" w:hAnsi="Times New Roman"/>
          <w:szCs w:val="24"/>
        </w:rPr>
        <w:t>n of the Tender Regulation</w:t>
      </w:r>
      <w:r w:rsidRPr="005D3FEF">
        <w:rPr>
          <w:rFonts w:ascii="Times New Roman" w:hAnsi="Times New Roman"/>
          <w:szCs w:val="24"/>
        </w:rPr>
        <w:t xml:space="preserve"> may send the questions to the </w:t>
      </w:r>
      <w:r w:rsidR="00E678AB" w:rsidRPr="005D3FEF">
        <w:rPr>
          <w:rFonts w:ascii="Times New Roman" w:hAnsi="Times New Roman"/>
          <w:szCs w:val="24"/>
        </w:rPr>
        <w:t>Contracting Authority</w:t>
      </w:r>
      <w:r w:rsidRPr="005D3FEF">
        <w:rPr>
          <w:rFonts w:ascii="Times New Roman" w:hAnsi="Times New Roman"/>
          <w:szCs w:val="24"/>
        </w:rPr>
        <w:t>’s contact person specified in Sub-Clause 1.2.2</w:t>
      </w:r>
      <w:r w:rsidR="00E27B8D" w:rsidRPr="005D3FEF">
        <w:rPr>
          <w:rFonts w:ascii="Times New Roman" w:hAnsi="Times New Roman"/>
          <w:szCs w:val="24"/>
        </w:rPr>
        <w:t xml:space="preserve"> </w:t>
      </w:r>
      <w:r w:rsidRPr="005D3FEF">
        <w:rPr>
          <w:rFonts w:ascii="Times New Roman" w:hAnsi="Times New Roman"/>
          <w:szCs w:val="24"/>
        </w:rPr>
        <w:t xml:space="preserve"> </w:t>
      </w:r>
      <w:r w:rsidR="00125044">
        <w:rPr>
          <w:rFonts w:ascii="Times New Roman" w:hAnsi="Times New Roman"/>
          <w:szCs w:val="24"/>
        </w:rPr>
        <w:t>Sandris Strazdiņš</w:t>
      </w:r>
      <w:r w:rsidRPr="005D3FEF">
        <w:rPr>
          <w:rFonts w:ascii="Times New Roman" w:hAnsi="Times New Roman"/>
          <w:szCs w:val="24"/>
        </w:rPr>
        <w:t xml:space="preserve"> by </w:t>
      </w:r>
      <w:r w:rsidR="002F73AA" w:rsidRPr="005D3FEF">
        <w:rPr>
          <w:rFonts w:ascii="Times New Roman" w:hAnsi="Times New Roman"/>
          <w:szCs w:val="24"/>
        </w:rPr>
        <w:t>email</w:t>
      </w:r>
      <w:r w:rsidR="006962FF">
        <w:rPr>
          <w:rFonts w:ascii="Times New Roman" w:hAnsi="Times New Roman"/>
          <w:szCs w:val="24"/>
        </w:rPr>
        <w:t xml:space="preserve"> or</w:t>
      </w:r>
      <w:r w:rsidR="002F73AA" w:rsidRPr="005D3FEF">
        <w:rPr>
          <w:rFonts w:ascii="Times New Roman" w:hAnsi="Times New Roman"/>
          <w:szCs w:val="24"/>
        </w:rPr>
        <w:t xml:space="preserve"> </w:t>
      </w:r>
      <w:r w:rsidRPr="005D3FEF">
        <w:rPr>
          <w:rFonts w:ascii="Times New Roman" w:hAnsi="Times New Roman"/>
          <w:szCs w:val="24"/>
        </w:rPr>
        <w:t>post at any time</w:t>
      </w:r>
      <w:r w:rsidR="006962FF">
        <w:rPr>
          <w:rFonts w:ascii="Times New Roman" w:hAnsi="Times New Roman"/>
          <w:szCs w:val="24"/>
        </w:rPr>
        <w:t>,</w:t>
      </w:r>
      <w:r w:rsidRPr="005D3FEF">
        <w:rPr>
          <w:rFonts w:ascii="Times New Roman" w:hAnsi="Times New Roman"/>
          <w:szCs w:val="24"/>
        </w:rPr>
        <w:t xml:space="preserve"> but no later than 10 (ten) days prior to the dea</w:t>
      </w:r>
      <w:r w:rsidR="0020595A" w:rsidRPr="005D3FEF">
        <w:rPr>
          <w:rFonts w:ascii="Times New Roman" w:hAnsi="Times New Roman"/>
          <w:szCs w:val="24"/>
        </w:rPr>
        <w:t>dline for the submission of Tenders</w:t>
      </w:r>
      <w:r w:rsidRPr="005D3FEF">
        <w:rPr>
          <w:rFonts w:ascii="Times New Roman" w:hAnsi="Times New Roman"/>
          <w:szCs w:val="24"/>
        </w:rPr>
        <w:t xml:space="preserve">. The </w:t>
      </w:r>
      <w:r w:rsidR="00E678AB" w:rsidRPr="005D3FEF">
        <w:rPr>
          <w:rFonts w:ascii="Times New Roman" w:hAnsi="Times New Roman"/>
          <w:szCs w:val="24"/>
        </w:rPr>
        <w:t>Contracting Authority</w:t>
      </w:r>
      <w:r w:rsidRPr="005D3FEF">
        <w:rPr>
          <w:rFonts w:ascii="Times New Roman" w:hAnsi="Times New Roman"/>
          <w:szCs w:val="24"/>
        </w:rPr>
        <w:t xml:space="preserve"> shall respond in writing to such requests for clarification</w:t>
      </w:r>
      <w:r w:rsidR="002F73AA" w:rsidRPr="005D3FEF">
        <w:rPr>
          <w:rFonts w:ascii="Times New Roman" w:hAnsi="Times New Roman"/>
          <w:szCs w:val="24"/>
        </w:rPr>
        <w:t xml:space="preserve"> within 5(five) working days, but</w:t>
      </w:r>
      <w:r w:rsidRPr="005D3FEF">
        <w:rPr>
          <w:rFonts w:ascii="Times New Roman" w:hAnsi="Times New Roman"/>
          <w:szCs w:val="24"/>
        </w:rPr>
        <w:t xml:space="preserve"> no later than 6 (six) days prior to the dea</w:t>
      </w:r>
      <w:r w:rsidR="0020595A" w:rsidRPr="005D3FEF">
        <w:rPr>
          <w:rFonts w:ascii="Times New Roman" w:hAnsi="Times New Roman"/>
          <w:szCs w:val="24"/>
        </w:rPr>
        <w:t>dline for the submission of Tenders</w:t>
      </w:r>
      <w:r w:rsidRPr="005D3FEF">
        <w:rPr>
          <w:rFonts w:ascii="Times New Roman" w:hAnsi="Times New Roman"/>
          <w:szCs w:val="24"/>
        </w:rPr>
        <w:t xml:space="preserve"> by sending the responses to all Tenderers (without identifying the questioner) by </w:t>
      </w:r>
      <w:r w:rsidR="00623631" w:rsidRPr="005D3FEF">
        <w:rPr>
          <w:rFonts w:ascii="Times New Roman" w:hAnsi="Times New Roman"/>
          <w:szCs w:val="24"/>
        </w:rPr>
        <w:t>e-mail</w:t>
      </w:r>
      <w:r w:rsidRPr="005D3FEF">
        <w:rPr>
          <w:rFonts w:ascii="Times New Roman" w:hAnsi="Times New Roman"/>
          <w:szCs w:val="24"/>
        </w:rPr>
        <w:t xml:space="preserve">. </w:t>
      </w:r>
    </w:p>
    <w:p w14:paraId="5D256BD6" w14:textId="77777777" w:rsidR="003C149D" w:rsidRPr="005D3FEF" w:rsidRDefault="003C149D" w:rsidP="003C149D">
      <w:pPr>
        <w:ind w:left="567"/>
        <w:jc w:val="both"/>
        <w:rPr>
          <w:rFonts w:ascii="Times New Roman" w:hAnsi="Times New Roman"/>
          <w:szCs w:val="24"/>
        </w:rPr>
      </w:pPr>
    </w:p>
    <w:p w14:paraId="54916B64" w14:textId="77777777" w:rsidR="00F54975" w:rsidRPr="005D3FEF" w:rsidRDefault="00F54975" w:rsidP="00F54975">
      <w:pPr>
        <w:jc w:val="both"/>
        <w:rPr>
          <w:rFonts w:ascii="Times New Roman" w:hAnsi="Times New Roman"/>
          <w:szCs w:val="24"/>
        </w:rPr>
      </w:pPr>
    </w:p>
    <w:p w14:paraId="69D1CE7E" w14:textId="77777777" w:rsidR="00947623" w:rsidRPr="005D3FEF" w:rsidRDefault="0020595A" w:rsidP="00183544">
      <w:pPr>
        <w:pStyle w:val="Heading1"/>
        <w:numPr>
          <w:ilvl w:val="0"/>
          <w:numId w:val="29"/>
        </w:numPr>
        <w:spacing w:before="0" w:after="240"/>
        <w:ind w:left="357" w:hanging="357"/>
        <w:jc w:val="center"/>
        <w:rPr>
          <w:rFonts w:ascii="Times New Roman" w:hAnsi="Times New Roman" w:cs="Times New Roman"/>
          <w:bCs w:val="0"/>
          <w:sz w:val="24"/>
          <w:szCs w:val="24"/>
          <w:lang w:val="en-GB"/>
        </w:rPr>
      </w:pPr>
      <w:bookmarkStart w:id="16" w:name="_Toc38541530"/>
      <w:r w:rsidRPr="005D3FEF">
        <w:rPr>
          <w:rFonts w:ascii="Times New Roman" w:hAnsi="Times New Roman" w:cs="Times New Roman"/>
          <w:bCs w:val="0"/>
          <w:sz w:val="24"/>
          <w:szCs w:val="24"/>
          <w:lang w:val="en-GB"/>
        </w:rPr>
        <w:t>PREPARATIONS AND FORM</w:t>
      </w:r>
      <w:r w:rsidR="0080032C" w:rsidRPr="005D3FEF">
        <w:rPr>
          <w:rFonts w:ascii="Times New Roman" w:hAnsi="Times New Roman" w:cs="Times New Roman"/>
          <w:bCs w:val="0"/>
          <w:sz w:val="24"/>
          <w:szCs w:val="24"/>
          <w:lang w:val="en-GB"/>
        </w:rPr>
        <w:t xml:space="preserve"> OF </w:t>
      </w:r>
      <w:r w:rsidRPr="005D3FEF">
        <w:rPr>
          <w:rFonts w:ascii="Times New Roman" w:hAnsi="Times New Roman" w:cs="Times New Roman"/>
          <w:bCs w:val="0"/>
          <w:sz w:val="24"/>
          <w:szCs w:val="24"/>
          <w:lang w:val="en-GB"/>
        </w:rPr>
        <w:t>THE TENDERS</w:t>
      </w:r>
      <w:bookmarkEnd w:id="16"/>
    </w:p>
    <w:p w14:paraId="30EB9895" w14:textId="77777777" w:rsidR="0080032C" w:rsidRPr="005D3FEF" w:rsidRDefault="0080032C" w:rsidP="00183544">
      <w:pPr>
        <w:pStyle w:val="Heading1"/>
        <w:numPr>
          <w:ilvl w:val="1"/>
          <w:numId w:val="29"/>
        </w:numPr>
        <w:spacing w:before="0" w:after="0"/>
        <w:ind w:left="567" w:hanging="567"/>
        <w:jc w:val="both"/>
        <w:rPr>
          <w:rFonts w:ascii="Times New Roman" w:hAnsi="Times New Roman" w:cs="Times New Roman"/>
          <w:bCs w:val="0"/>
          <w:sz w:val="24"/>
          <w:szCs w:val="24"/>
          <w:lang w:val="en-GB"/>
        </w:rPr>
      </w:pPr>
      <w:bookmarkStart w:id="17" w:name="_Toc38541531"/>
      <w:r w:rsidRPr="005D3FEF">
        <w:rPr>
          <w:rFonts w:ascii="Times New Roman" w:hAnsi="Times New Roman" w:cs="Times New Roman"/>
          <w:bCs w:val="0"/>
          <w:sz w:val="24"/>
          <w:szCs w:val="24"/>
          <w:lang w:val="en-GB"/>
        </w:rPr>
        <w:t xml:space="preserve">Preparation of </w:t>
      </w:r>
      <w:r w:rsidR="00E8620B" w:rsidRPr="005D3FEF">
        <w:rPr>
          <w:rFonts w:ascii="Times New Roman" w:hAnsi="Times New Roman" w:cs="Times New Roman"/>
          <w:bCs w:val="0"/>
          <w:sz w:val="24"/>
          <w:szCs w:val="24"/>
          <w:lang w:val="en-GB"/>
        </w:rPr>
        <w:t>Tender</w:t>
      </w:r>
      <w:bookmarkEnd w:id="17"/>
    </w:p>
    <w:p w14:paraId="594959AE" w14:textId="77777777" w:rsidR="0080032C" w:rsidRPr="005D3FEF" w:rsidRDefault="0080032C" w:rsidP="00F54975">
      <w:pPr>
        <w:jc w:val="both"/>
        <w:rPr>
          <w:rFonts w:ascii="Times New Roman" w:hAnsi="Times New Roman"/>
          <w:szCs w:val="24"/>
          <w:lang w:val="en-GB"/>
        </w:rPr>
      </w:pPr>
    </w:p>
    <w:p w14:paraId="6E0241F9" w14:textId="77777777" w:rsidR="0080032C" w:rsidRPr="005D3FEF" w:rsidRDefault="0080032C" w:rsidP="00183544">
      <w:pPr>
        <w:numPr>
          <w:ilvl w:val="2"/>
          <w:numId w:val="29"/>
        </w:numPr>
        <w:ind w:left="709" w:hanging="709"/>
        <w:jc w:val="both"/>
        <w:rPr>
          <w:rFonts w:ascii="Times New Roman" w:hAnsi="Times New Roman"/>
          <w:szCs w:val="24"/>
          <w:lang w:val="en-GB"/>
        </w:rPr>
      </w:pPr>
      <w:r w:rsidRPr="005D3FEF">
        <w:rPr>
          <w:rFonts w:ascii="Times New Roman" w:hAnsi="Times New Roman"/>
          <w:szCs w:val="24"/>
          <w:lang w:val="en-GB"/>
        </w:rPr>
        <w:t xml:space="preserve">The Tenderer shall prepare and submit its </w:t>
      </w:r>
      <w:r w:rsidR="00E8620B" w:rsidRPr="005D3FEF">
        <w:rPr>
          <w:rFonts w:ascii="Times New Roman" w:hAnsi="Times New Roman"/>
          <w:szCs w:val="24"/>
          <w:lang w:val="en-GB"/>
        </w:rPr>
        <w:t>Tender</w:t>
      </w:r>
      <w:r w:rsidR="00265F80" w:rsidRPr="005D3FEF">
        <w:rPr>
          <w:rFonts w:ascii="Times New Roman" w:hAnsi="Times New Roman"/>
          <w:szCs w:val="24"/>
          <w:lang w:val="en-GB"/>
        </w:rPr>
        <w:t xml:space="preserve"> </w:t>
      </w:r>
      <w:r w:rsidRPr="005D3FEF">
        <w:rPr>
          <w:rFonts w:ascii="Times New Roman" w:hAnsi="Times New Roman"/>
          <w:szCs w:val="24"/>
          <w:lang w:val="en-GB"/>
        </w:rPr>
        <w:t xml:space="preserve">in accordance with the requirements of the </w:t>
      </w:r>
      <w:r w:rsidR="00265F80" w:rsidRPr="005D3FEF">
        <w:rPr>
          <w:rFonts w:ascii="Times New Roman" w:hAnsi="Times New Roman"/>
          <w:szCs w:val="24"/>
          <w:lang w:val="en-GB"/>
        </w:rPr>
        <w:t xml:space="preserve">Contest Regulations </w:t>
      </w:r>
      <w:r w:rsidRPr="005D3FEF">
        <w:rPr>
          <w:rFonts w:ascii="Times New Roman" w:hAnsi="Times New Roman"/>
          <w:szCs w:val="24"/>
          <w:lang w:val="en-GB"/>
        </w:rPr>
        <w:t xml:space="preserve">and Clause 5.3 of the </w:t>
      </w:r>
      <w:r w:rsidR="006D5E49" w:rsidRPr="005D3FEF">
        <w:rPr>
          <w:rFonts w:ascii="Times New Roman" w:hAnsi="Times New Roman"/>
          <w:szCs w:val="24"/>
          <w:lang w:val="en-GB"/>
        </w:rPr>
        <w:t>Contest</w:t>
      </w:r>
      <w:r w:rsidRPr="005D3FEF">
        <w:rPr>
          <w:rFonts w:ascii="Times New Roman" w:hAnsi="Times New Roman"/>
          <w:szCs w:val="24"/>
          <w:lang w:val="en-GB"/>
        </w:rPr>
        <w:t xml:space="preserve"> </w:t>
      </w:r>
      <w:r w:rsidR="00265F80" w:rsidRPr="005D3FEF">
        <w:rPr>
          <w:rFonts w:ascii="Times New Roman" w:hAnsi="Times New Roman"/>
          <w:szCs w:val="24"/>
          <w:lang w:val="en-GB"/>
        </w:rPr>
        <w:t>Regulations</w:t>
      </w:r>
      <w:r w:rsidRPr="005D3FEF">
        <w:rPr>
          <w:rFonts w:ascii="Times New Roman" w:hAnsi="Times New Roman"/>
          <w:szCs w:val="24"/>
          <w:lang w:val="en-GB"/>
        </w:rPr>
        <w:t xml:space="preserve">. Failure to provide all </w:t>
      </w:r>
      <w:r w:rsidRPr="005D3FEF">
        <w:rPr>
          <w:rFonts w:ascii="Times New Roman" w:hAnsi="Times New Roman"/>
          <w:szCs w:val="24"/>
          <w:lang w:val="en-GB"/>
        </w:rPr>
        <w:lastRenderedPageBreak/>
        <w:t xml:space="preserve">information required by the </w:t>
      </w:r>
      <w:r w:rsidR="00265F80" w:rsidRPr="005D3FEF">
        <w:rPr>
          <w:rFonts w:ascii="Times New Roman" w:hAnsi="Times New Roman"/>
          <w:szCs w:val="24"/>
          <w:lang w:val="en-GB"/>
        </w:rPr>
        <w:t xml:space="preserve">Contest Regulations </w:t>
      </w:r>
      <w:r w:rsidRPr="005D3FEF">
        <w:rPr>
          <w:rFonts w:ascii="Times New Roman" w:hAnsi="Times New Roman"/>
          <w:szCs w:val="24"/>
          <w:lang w:val="en-GB"/>
        </w:rPr>
        <w:t xml:space="preserve">or submission of a </w:t>
      </w:r>
      <w:r w:rsidR="00E8620B" w:rsidRPr="005D3FEF">
        <w:rPr>
          <w:rFonts w:ascii="Times New Roman" w:hAnsi="Times New Roman"/>
          <w:szCs w:val="24"/>
          <w:lang w:val="en-GB"/>
        </w:rPr>
        <w:t>Tender</w:t>
      </w:r>
      <w:r w:rsidR="00265F80" w:rsidRPr="005D3FEF">
        <w:rPr>
          <w:rFonts w:ascii="Times New Roman" w:hAnsi="Times New Roman"/>
          <w:szCs w:val="24"/>
          <w:lang w:val="en-GB"/>
        </w:rPr>
        <w:t xml:space="preserve"> </w:t>
      </w:r>
      <w:r w:rsidRPr="005D3FEF">
        <w:rPr>
          <w:rFonts w:ascii="Times New Roman" w:hAnsi="Times New Roman"/>
          <w:szCs w:val="24"/>
          <w:lang w:val="en-GB"/>
        </w:rPr>
        <w:t xml:space="preserve">that, in any respect, does not comply with the requirements of the </w:t>
      </w:r>
      <w:r w:rsidR="00265F80" w:rsidRPr="005D3FEF">
        <w:rPr>
          <w:rFonts w:ascii="Times New Roman" w:hAnsi="Times New Roman"/>
          <w:szCs w:val="24"/>
          <w:lang w:val="en-GB"/>
        </w:rPr>
        <w:t xml:space="preserve">Contest Regulations </w:t>
      </w:r>
      <w:r w:rsidRPr="005D3FEF">
        <w:rPr>
          <w:rFonts w:ascii="Times New Roman" w:hAnsi="Times New Roman"/>
          <w:szCs w:val="24"/>
          <w:lang w:val="en-GB"/>
        </w:rPr>
        <w:t>shall be at the Tenderer’s risk and ma</w:t>
      </w:r>
      <w:r w:rsidR="004C7E38" w:rsidRPr="005D3FEF">
        <w:rPr>
          <w:rFonts w:ascii="Times New Roman" w:hAnsi="Times New Roman"/>
          <w:szCs w:val="24"/>
          <w:lang w:val="en-GB"/>
        </w:rPr>
        <w:t>y result in rejection of its Tender</w:t>
      </w:r>
      <w:r w:rsidRPr="005D3FEF">
        <w:rPr>
          <w:rFonts w:ascii="Times New Roman" w:hAnsi="Times New Roman"/>
          <w:szCs w:val="24"/>
          <w:lang w:val="en-GB"/>
        </w:rPr>
        <w:t xml:space="preserve">. </w:t>
      </w:r>
    </w:p>
    <w:p w14:paraId="67A9DE86" w14:textId="77777777" w:rsidR="0080032C" w:rsidRPr="005D3FEF" w:rsidRDefault="0080032C" w:rsidP="00F54975">
      <w:pPr>
        <w:pStyle w:val="Header"/>
        <w:jc w:val="both"/>
        <w:rPr>
          <w:rFonts w:ascii="Times New Roman" w:hAnsi="Times New Roman"/>
          <w:szCs w:val="24"/>
          <w:lang w:val="en-GB"/>
        </w:rPr>
      </w:pPr>
    </w:p>
    <w:p w14:paraId="7ACA9843" w14:textId="77777777" w:rsidR="0080032C" w:rsidRPr="005D3FEF" w:rsidRDefault="0080032C" w:rsidP="00183544">
      <w:pPr>
        <w:numPr>
          <w:ilvl w:val="2"/>
          <w:numId w:val="29"/>
        </w:numPr>
        <w:ind w:left="709" w:hanging="709"/>
        <w:jc w:val="both"/>
        <w:rPr>
          <w:rFonts w:ascii="Times New Roman" w:hAnsi="Times New Roman"/>
          <w:szCs w:val="24"/>
          <w:lang w:val="en-GB"/>
        </w:rPr>
      </w:pPr>
      <w:r w:rsidRPr="005D3FEF">
        <w:rPr>
          <w:rFonts w:ascii="Times New Roman" w:hAnsi="Times New Roman"/>
          <w:szCs w:val="24"/>
        </w:rPr>
        <w:t xml:space="preserve">The </w:t>
      </w:r>
      <w:r w:rsidR="00E8620B" w:rsidRPr="005D3FEF">
        <w:rPr>
          <w:rFonts w:ascii="Times New Roman" w:hAnsi="Times New Roman"/>
          <w:szCs w:val="24"/>
        </w:rPr>
        <w:t>Tender</w:t>
      </w:r>
      <w:r w:rsidR="00265F80" w:rsidRPr="005D3FEF">
        <w:rPr>
          <w:rFonts w:ascii="Times New Roman" w:hAnsi="Times New Roman"/>
          <w:szCs w:val="24"/>
        </w:rPr>
        <w:t xml:space="preserve"> </w:t>
      </w:r>
      <w:r w:rsidR="002B5550" w:rsidRPr="005D3FEF">
        <w:rPr>
          <w:rFonts w:ascii="Times New Roman" w:hAnsi="Times New Roman"/>
          <w:szCs w:val="24"/>
        </w:rPr>
        <w:t>Letter and Forms</w:t>
      </w:r>
      <w:r w:rsidR="00DE0D7E" w:rsidRPr="005D3FEF">
        <w:rPr>
          <w:rFonts w:ascii="Times New Roman" w:hAnsi="Times New Roman"/>
          <w:szCs w:val="24"/>
        </w:rPr>
        <w:t xml:space="preserve"> of the Financial Tender</w:t>
      </w:r>
      <w:r w:rsidRPr="005D3FEF">
        <w:rPr>
          <w:rFonts w:ascii="Times New Roman" w:hAnsi="Times New Roman"/>
          <w:szCs w:val="24"/>
        </w:rPr>
        <w:t xml:space="preserve"> shall be signed by the duly authorized person on behalf of the Tenderer. The full name and position of each of persons having signed the </w:t>
      </w:r>
      <w:r w:rsidR="00E8620B" w:rsidRPr="005D3FEF">
        <w:rPr>
          <w:rFonts w:ascii="Times New Roman" w:hAnsi="Times New Roman"/>
          <w:szCs w:val="24"/>
        </w:rPr>
        <w:t>Tender</w:t>
      </w:r>
      <w:r w:rsidR="00265F80" w:rsidRPr="005D3FEF">
        <w:rPr>
          <w:rFonts w:ascii="Times New Roman" w:hAnsi="Times New Roman"/>
          <w:szCs w:val="24"/>
        </w:rPr>
        <w:t xml:space="preserve"> </w:t>
      </w:r>
      <w:r w:rsidRPr="005D3FEF">
        <w:rPr>
          <w:rFonts w:ascii="Times New Roman" w:hAnsi="Times New Roman"/>
          <w:szCs w:val="24"/>
        </w:rPr>
        <w:t xml:space="preserve">shall be indicated below the signature. In case of the </w:t>
      </w:r>
      <w:r w:rsidR="00E8620B" w:rsidRPr="005D3FEF">
        <w:rPr>
          <w:rFonts w:ascii="Times New Roman" w:hAnsi="Times New Roman"/>
          <w:szCs w:val="24"/>
        </w:rPr>
        <w:t>Tender</w:t>
      </w:r>
      <w:r w:rsidR="00265F80" w:rsidRPr="005D3FEF">
        <w:rPr>
          <w:rFonts w:ascii="Times New Roman" w:hAnsi="Times New Roman"/>
          <w:szCs w:val="24"/>
        </w:rPr>
        <w:t xml:space="preserve"> </w:t>
      </w:r>
      <w:r w:rsidRPr="005D3FEF">
        <w:rPr>
          <w:rFonts w:ascii="Times New Roman" w:hAnsi="Times New Roman"/>
          <w:szCs w:val="24"/>
        </w:rPr>
        <w:t>being submitted by the group of persons, all persons shall sign it.</w:t>
      </w:r>
    </w:p>
    <w:p w14:paraId="49403D86" w14:textId="77777777" w:rsidR="0080032C" w:rsidRPr="005D3FEF" w:rsidRDefault="0080032C" w:rsidP="00F54975">
      <w:pPr>
        <w:pStyle w:val="ListParagraph"/>
        <w:jc w:val="both"/>
        <w:rPr>
          <w:rFonts w:ascii="Times New Roman" w:hAnsi="Times New Roman"/>
          <w:szCs w:val="24"/>
          <w:lang w:val="en-GB"/>
        </w:rPr>
      </w:pPr>
    </w:p>
    <w:p w14:paraId="408508D5" w14:textId="77777777" w:rsidR="00947623" w:rsidRPr="005D3FEF" w:rsidRDefault="0080032C" w:rsidP="00183544">
      <w:pPr>
        <w:numPr>
          <w:ilvl w:val="2"/>
          <w:numId w:val="29"/>
        </w:numPr>
        <w:spacing w:after="120"/>
        <w:ind w:left="709" w:hanging="709"/>
        <w:jc w:val="both"/>
        <w:rPr>
          <w:rFonts w:ascii="Times New Roman" w:hAnsi="Times New Roman"/>
          <w:szCs w:val="24"/>
          <w:lang w:val="en-GB"/>
        </w:rPr>
      </w:pPr>
      <w:r w:rsidRPr="005D3FEF">
        <w:rPr>
          <w:rFonts w:ascii="Times New Roman" w:hAnsi="Times New Roman"/>
          <w:szCs w:val="24"/>
        </w:rPr>
        <w:t xml:space="preserve">The </w:t>
      </w:r>
      <w:r w:rsidR="00E8620B" w:rsidRPr="005D3FEF">
        <w:rPr>
          <w:rFonts w:ascii="Times New Roman" w:hAnsi="Times New Roman"/>
          <w:szCs w:val="24"/>
        </w:rPr>
        <w:t>Tender</w:t>
      </w:r>
      <w:r w:rsidR="00265F80" w:rsidRPr="005D3FEF">
        <w:rPr>
          <w:rFonts w:ascii="Times New Roman" w:hAnsi="Times New Roman"/>
          <w:szCs w:val="24"/>
        </w:rPr>
        <w:t xml:space="preserve"> </w:t>
      </w:r>
      <w:r w:rsidRPr="005D3FEF">
        <w:rPr>
          <w:rFonts w:ascii="Times New Roman" w:hAnsi="Times New Roman"/>
          <w:szCs w:val="24"/>
        </w:rPr>
        <w:t>shall be submitted in English</w:t>
      </w:r>
      <w:r w:rsidR="00D00E1A">
        <w:rPr>
          <w:rFonts w:ascii="Times New Roman" w:hAnsi="Times New Roman"/>
          <w:szCs w:val="24"/>
        </w:rPr>
        <w:t xml:space="preserve"> or Latvian</w:t>
      </w:r>
      <w:r w:rsidRPr="005D3FEF">
        <w:rPr>
          <w:rFonts w:ascii="Times New Roman" w:hAnsi="Times New Roman"/>
          <w:szCs w:val="24"/>
        </w:rPr>
        <w:t>.  The documents with the original language other than English</w:t>
      </w:r>
      <w:r w:rsidR="00D00E1A">
        <w:rPr>
          <w:rFonts w:ascii="Times New Roman" w:hAnsi="Times New Roman"/>
          <w:szCs w:val="24"/>
        </w:rPr>
        <w:t xml:space="preserve"> or Latvian</w:t>
      </w:r>
      <w:r w:rsidRPr="005D3FEF">
        <w:rPr>
          <w:rFonts w:ascii="Times New Roman" w:hAnsi="Times New Roman"/>
          <w:szCs w:val="24"/>
        </w:rPr>
        <w:t>, shall be submitted in the original language accompanied by the translation attested by the Tenderer in</w:t>
      </w:r>
      <w:r w:rsidR="004C7E38" w:rsidRPr="005D3FEF">
        <w:rPr>
          <w:rFonts w:ascii="Times New Roman" w:hAnsi="Times New Roman"/>
          <w:szCs w:val="24"/>
        </w:rPr>
        <w:t xml:space="preserve"> any of the languages of the Tender</w:t>
      </w:r>
      <w:r w:rsidRPr="005D3FEF">
        <w:rPr>
          <w:rFonts w:ascii="Times New Roman" w:hAnsi="Times New Roman"/>
          <w:szCs w:val="24"/>
        </w:rPr>
        <w:t>.</w:t>
      </w:r>
      <w:r w:rsidRPr="005D3FEF">
        <w:rPr>
          <w:rFonts w:ascii="Times New Roman" w:hAnsi="Times New Roman"/>
          <w:szCs w:val="24"/>
          <w:lang w:val="en-GB"/>
        </w:rPr>
        <w:t xml:space="preserve"> </w:t>
      </w:r>
    </w:p>
    <w:p w14:paraId="4AB0B456" w14:textId="77777777" w:rsidR="0080032C" w:rsidRPr="005D3FEF" w:rsidRDefault="0080032C" w:rsidP="00183544">
      <w:pPr>
        <w:pStyle w:val="Heading1"/>
        <w:numPr>
          <w:ilvl w:val="1"/>
          <w:numId w:val="29"/>
        </w:numPr>
        <w:spacing w:before="0" w:after="0"/>
        <w:ind w:left="567" w:hanging="567"/>
        <w:jc w:val="both"/>
        <w:rPr>
          <w:rFonts w:ascii="Times New Roman" w:hAnsi="Times New Roman" w:cs="Times New Roman"/>
          <w:sz w:val="24"/>
          <w:szCs w:val="24"/>
          <w:lang w:val="en-GB"/>
        </w:rPr>
      </w:pPr>
      <w:bookmarkStart w:id="18" w:name="_Toc38541532"/>
      <w:r w:rsidRPr="005D3FEF">
        <w:rPr>
          <w:rFonts w:ascii="Times New Roman" w:hAnsi="Times New Roman" w:cs="Times New Roman"/>
          <w:sz w:val="24"/>
          <w:szCs w:val="24"/>
          <w:lang w:val="en-GB"/>
        </w:rPr>
        <w:t xml:space="preserve">Content of </w:t>
      </w:r>
      <w:r w:rsidR="00025323" w:rsidRPr="005D3FEF">
        <w:rPr>
          <w:rFonts w:ascii="Times New Roman" w:hAnsi="Times New Roman" w:cs="Times New Roman"/>
          <w:sz w:val="24"/>
          <w:szCs w:val="24"/>
          <w:lang w:val="en-GB"/>
        </w:rPr>
        <w:t>Tender</w:t>
      </w:r>
      <w:bookmarkEnd w:id="18"/>
    </w:p>
    <w:p w14:paraId="780322BA" w14:textId="77777777" w:rsidR="0080032C" w:rsidRPr="005D3FEF" w:rsidRDefault="0080032C" w:rsidP="00F54975">
      <w:pPr>
        <w:pStyle w:val="Header"/>
        <w:jc w:val="both"/>
        <w:rPr>
          <w:rFonts w:ascii="Times New Roman" w:hAnsi="Times New Roman"/>
          <w:b/>
          <w:szCs w:val="24"/>
          <w:lang w:val="en-GB"/>
        </w:rPr>
      </w:pPr>
    </w:p>
    <w:p w14:paraId="2B583175" w14:textId="77777777" w:rsidR="0080032C" w:rsidRPr="005D3FEF" w:rsidRDefault="00634AA2" w:rsidP="00F54975">
      <w:pPr>
        <w:pStyle w:val="Header"/>
        <w:jc w:val="both"/>
        <w:rPr>
          <w:rFonts w:ascii="Times New Roman" w:hAnsi="Times New Roman"/>
          <w:szCs w:val="24"/>
          <w:lang w:val="en-GB"/>
        </w:rPr>
      </w:pPr>
      <w:r w:rsidRPr="005D3FEF">
        <w:rPr>
          <w:rFonts w:ascii="Times New Roman" w:hAnsi="Times New Roman"/>
          <w:szCs w:val="24"/>
          <w:lang w:val="en-GB"/>
        </w:rPr>
        <w:t xml:space="preserve">The </w:t>
      </w:r>
      <w:r w:rsidR="00E8620B" w:rsidRPr="005D3FEF">
        <w:rPr>
          <w:rFonts w:ascii="Times New Roman" w:hAnsi="Times New Roman"/>
          <w:szCs w:val="24"/>
          <w:lang w:val="en-GB"/>
        </w:rPr>
        <w:t>Tender</w:t>
      </w:r>
      <w:r w:rsidR="00025323" w:rsidRPr="005D3FEF">
        <w:rPr>
          <w:rFonts w:ascii="Times New Roman" w:hAnsi="Times New Roman"/>
          <w:szCs w:val="24"/>
          <w:lang w:val="en-GB"/>
        </w:rPr>
        <w:t xml:space="preserve"> </w:t>
      </w:r>
      <w:r w:rsidR="0080032C" w:rsidRPr="005D3FEF">
        <w:rPr>
          <w:rFonts w:ascii="Times New Roman" w:hAnsi="Times New Roman"/>
          <w:szCs w:val="24"/>
          <w:lang w:val="en-GB"/>
        </w:rPr>
        <w:t>shall contain the following documents and information:</w:t>
      </w:r>
    </w:p>
    <w:p w14:paraId="716E20F4" w14:textId="77777777" w:rsidR="00423163" w:rsidRPr="00423163" w:rsidRDefault="00423163" w:rsidP="00423163">
      <w:pPr>
        <w:pStyle w:val="ListParagraph"/>
        <w:numPr>
          <w:ilvl w:val="0"/>
          <w:numId w:val="36"/>
        </w:numPr>
        <w:jc w:val="both"/>
        <w:rPr>
          <w:rFonts w:ascii="Times New Roman" w:hAnsi="Times New Roman"/>
          <w:b/>
          <w:vanish/>
          <w:szCs w:val="24"/>
          <w:u w:val="single"/>
          <w:lang w:val="en-GB"/>
        </w:rPr>
      </w:pPr>
    </w:p>
    <w:p w14:paraId="28F32D79" w14:textId="77777777" w:rsidR="00423163" w:rsidRPr="00423163" w:rsidRDefault="00423163" w:rsidP="00423163">
      <w:pPr>
        <w:pStyle w:val="ListParagraph"/>
        <w:numPr>
          <w:ilvl w:val="0"/>
          <w:numId w:val="36"/>
        </w:numPr>
        <w:jc w:val="both"/>
        <w:rPr>
          <w:rFonts w:ascii="Times New Roman" w:hAnsi="Times New Roman"/>
          <w:b/>
          <w:vanish/>
          <w:szCs w:val="24"/>
          <w:u w:val="single"/>
          <w:lang w:val="en-GB"/>
        </w:rPr>
      </w:pPr>
    </w:p>
    <w:p w14:paraId="1424461D" w14:textId="77777777" w:rsidR="00423163" w:rsidRPr="00423163" w:rsidRDefault="00423163" w:rsidP="00423163">
      <w:pPr>
        <w:pStyle w:val="ListParagraph"/>
        <w:numPr>
          <w:ilvl w:val="0"/>
          <w:numId w:val="36"/>
        </w:numPr>
        <w:jc w:val="both"/>
        <w:rPr>
          <w:rFonts w:ascii="Times New Roman" w:hAnsi="Times New Roman"/>
          <w:b/>
          <w:vanish/>
          <w:szCs w:val="24"/>
          <w:u w:val="single"/>
          <w:lang w:val="en-GB"/>
        </w:rPr>
      </w:pPr>
    </w:p>
    <w:p w14:paraId="4EA28121" w14:textId="77777777" w:rsidR="00423163" w:rsidRPr="00423163" w:rsidRDefault="00423163" w:rsidP="00423163">
      <w:pPr>
        <w:pStyle w:val="ListParagraph"/>
        <w:numPr>
          <w:ilvl w:val="0"/>
          <w:numId w:val="36"/>
        </w:numPr>
        <w:jc w:val="both"/>
        <w:rPr>
          <w:rFonts w:ascii="Times New Roman" w:hAnsi="Times New Roman"/>
          <w:b/>
          <w:vanish/>
          <w:szCs w:val="24"/>
          <w:u w:val="single"/>
          <w:lang w:val="en-GB"/>
        </w:rPr>
      </w:pPr>
    </w:p>
    <w:p w14:paraId="4B40AA7A" w14:textId="77777777" w:rsidR="00423163" w:rsidRPr="00423163" w:rsidRDefault="00423163" w:rsidP="00423163">
      <w:pPr>
        <w:pStyle w:val="ListParagraph"/>
        <w:numPr>
          <w:ilvl w:val="0"/>
          <w:numId w:val="36"/>
        </w:numPr>
        <w:jc w:val="both"/>
        <w:rPr>
          <w:rFonts w:ascii="Times New Roman" w:hAnsi="Times New Roman"/>
          <w:b/>
          <w:vanish/>
          <w:szCs w:val="24"/>
          <w:u w:val="single"/>
          <w:lang w:val="en-GB"/>
        </w:rPr>
      </w:pPr>
    </w:p>
    <w:p w14:paraId="0AD8DBD9" w14:textId="77777777" w:rsidR="00423163" w:rsidRPr="00423163" w:rsidRDefault="00423163" w:rsidP="00423163">
      <w:pPr>
        <w:pStyle w:val="ListParagraph"/>
        <w:numPr>
          <w:ilvl w:val="1"/>
          <w:numId w:val="36"/>
        </w:numPr>
        <w:jc w:val="both"/>
        <w:rPr>
          <w:rFonts w:ascii="Times New Roman" w:hAnsi="Times New Roman"/>
          <w:b/>
          <w:vanish/>
          <w:szCs w:val="24"/>
          <w:u w:val="single"/>
          <w:lang w:val="en-GB"/>
        </w:rPr>
      </w:pPr>
    </w:p>
    <w:p w14:paraId="3C76B8EC" w14:textId="77777777" w:rsidR="00423163" w:rsidRPr="00423163" w:rsidRDefault="00423163" w:rsidP="00423163">
      <w:pPr>
        <w:pStyle w:val="ListParagraph"/>
        <w:numPr>
          <w:ilvl w:val="1"/>
          <w:numId w:val="36"/>
        </w:numPr>
        <w:jc w:val="both"/>
        <w:rPr>
          <w:rFonts w:ascii="Times New Roman" w:hAnsi="Times New Roman"/>
          <w:b/>
          <w:vanish/>
          <w:szCs w:val="24"/>
          <w:u w:val="single"/>
          <w:lang w:val="en-GB"/>
        </w:rPr>
      </w:pPr>
    </w:p>
    <w:p w14:paraId="31A10C34" w14:textId="77777777" w:rsidR="00423163" w:rsidRDefault="00E8620B" w:rsidP="00423163">
      <w:pPr>
        <w:pStyle w:val="LG-paligiekartas3"/>
        <w:numPr>
          <w:ilvl w:val="2"/>
          <w:numId w:val="36"/>
        </w:numPr>
        <w:ind w:left="567"/>
        <w:rPr>
          <w:szCs w:val="24"/>
        </w:rPr>
      </w:pPr>
      <w:r w:rsidRPr="005D3FEF">
        <w:rPr>
          <w:b/>
          <w:szCs w:val="24"/>
          <w:u w:val="single"/>
        </w:rPr>
        <w:t>Tender</w:t>
      </w:r>
      <w:r w:rsidR="00025323" w:rsidRPr="005D3FEF">
        <w:rPr>
          <w:b/>
          <w:szCs w:val="24"/>
          <w:u w:val="single"/>
        </w:rPr>
        <w:t xml:space="preserve"> </w:t>
      </w:r>
      <w:r w:rsidR="0080032C" w:rsidRPr="005D3FEF">
        <w:rPr>
          <w:b/>
          <w:szCs w:val="24"/>
          <w:u w:val="single"/>
        </w:rPr>
        <w:t>Lette</w:t>
      </w:r>
      <w:r w:rsidR="00C10F11" w:rsidRPr="005D3FEF">
        <w:rPr>
          <w:b/>
          <w:szCs w:val="24"/>
          <w:u w:val="single"/>
        </w:rPr>
        <w:t>r</w:t>
      </w:r>
      <w:r w:rsidR="00C10F11" w:rsidRPr="005D3FEF">
        <w:rPr>
          <w:szCs w:val="24"/>
          <w:u w:val="single"/>
        </w:rPr>
        <w:t xml:space="preserve"> </w:t>
      </w:r>
      <w:r w:rsidR="0080032C" w:rsidRPr="005D3FEF">
        <w:rPr>
          <w:szCs w:val="24"/>
        </w:rPr>
        <w:t xml:space="preserve">The </w:t>
      </w:r>
      <w:r w:rsidRPr="005D3FEF">
        <w:rPr>
          <w:szCs w:val="24"/>
        </w:rPr>
        <w:t>Tender</w:t>
      </w:r>
      <w:r w:rsidR="00265F80" w:rsidRPr="005D3FEF">
        <w:rPr>
          <w:szCs w:val="24"/>
        </w:rPr>
        <w:t xml:space="preserve"> </w:t>
      </w:r>
      <w:r w:rsidR="0080032C" w:rsidRPr="005D3FEF">
        <w:rPr>
          <w:szCs w:val="24"/>
        </w:rPr>
        <w:t xml:space="preserve">Letter shall be in the form attached to the </w:t>
      </w:r>
      <w:r w:rsidR="00265F80" w:rsidRPr="005D3FEF">
        <w:rPr>
          <w:szCs w:val="24"/>
        </w:rPr>
        <w:t xml:space="preserve">Contest </w:t>
      </w:r>
      <w:r w:rsidR="00696EF6" w:rsidRPr="005D3FEF">
        <w:rPr>
          <w:szCs w:val="24"/>
        </w:rPr>
        <w:t>Regulations (</w:t>
      </w:r>
      <w:r w:rsidR="005A5628">
        <w:rPr>
          <w:szCs w:val="24"/>
        </w:rPr>
        <w:t>Annex</w:t>
      </w:r>
      <w:r w:rsidR="0080032C" w:rsidRPr="005D3FEF">
        <w:rPr>
          <w:szCs w:val="24"/>
        </w:rPr>
        <w:t xml:space="preserve"> No.2) and signed in accordance with Sub-Clause 5.1.2 of the </w:t>
      </w:r>
      <w:r w:rsidR="006D5E49" w:rsidRPr="005D3FEF">
        <w:rPr>
          <w:szCs w:val="24"/>
        </w:rPr>
        <w:t>Contest</w:t>
      </w:r>
      <w:r w:rsidR="00C10F11" w:rsidRPr="005D3FEF">
        <w:rPr>
          <w:szCs w:val="24"/>
        </w:rPr>
        <w:t xml:space="preserve"> Regulations</w:t>
      </w:r>
      <w:r w:rsidR="0080032C" w:rsidRPr="005D3FEF">
        <w:rPr>
          <w:szCs w:val="24"/>
        </w:rPr>
        <w:t xml:space="preserve">.  The </w:t>
      </w:r>
      <w:r w:rsidRPr="005D3FEF">
        <w:rPr>
          <w:szCs w:val="24"/>
        </w:rPr>
        <w:t>Tender</w:t>
      </w:r>
      <w:r w:rsidR="00265F80" w:rsidRPr="005D3FEF">
        <w:rPr>
          <w:szCs w:val="24"/>
        </w:rPr>
        <w:t xml:space="preserve"> </w:t>
      </w:r>
      <w:r w:rsidR="0080032C" w:rsidRPr="005D3FEF">
        <w:rPr>
          <w:szCs w:val="24"/>
        </w:rPr>
        <w:t>Letter shall be accompanied by a</w:t>
      </w:r>
      <w:r w:rsidR="00C10F11" w:rsidRPr="005D3FEF">
        <w:rPr>
          <w:szCs w:val="24"/>
        </w:rPr>
        <w:t>n</w:t>
      </w:r>
      <w:r w:rsidR="0080032C" w:rsidRPr="005D3FEF">
        <w:rPr>
          <w:szCs w:val="24"/>
        </w:rPr>
        <w:t xml:space="preserve"> extract from the Company Register, company’s statutes or </w:t>
      </w:r>
      <w:r w:rsidR="00EC4596" w:rsidRPr="005D3FEF">
        <w:rPr>
          <w:szCs w:val="24"/>
        </w:rPr>
        <w:t>the original power</w:t>
      </w:r>
      <w:r w:rsidR="00C10F11" w:rsidRPr="005D3FEF">
        <w:rPr>
          <w:szCs w:val="24"/>
        </w:rPr>
        <w:t xml:space="preserve"> of attorney, which gives rights to sign the Tender.</w:t>
      </w:r>
    </w:p>
    <w:p w14:paraId="0A5DF1E6" w14:textId="77777777" w:rsidR="008D4995" w:rsidRDefault="0080032C" w:rsidP="008D4995">
      <w:pPr>
        <w:pStyle w:val="LG-paligiekartas3"/>
        <w:numPr>
          <w:ilvl w:val="2"/>
          <w:numId w:val="36"/>
        </w:numPr>
        <w:ind w:left="567"/>
        <w:rPr>
          <w:szCs w:val="24"/>
        </w:rPr>
      </w:pPr>
      <w:r w:rsidRPr="00423163">
        <w:rPr>
          <w:b/>
          <w:szCs w:val="24"/>
          <w:u w:val="single"/>
        </w:rPr>
        <w:t xml:space="preserve">Qualification documents </w:t>
      </w:r>
      <w:r w:rsidR="00C10F11" w:rsidRPr="00423163">
        <w:rPr>
          <w:szCs w:val="24"/>
        </w:rPr>
        <w:t>listed under Clause 3</w:t>
      </w:r>
      <w:r w:rsidR="008764B1">
        <w:rPr>
          <w:szCs w:val="24"/>
        </w:rPr>
        <w:t>;</w:t>
      </w:r>
    </w:p>
    <w:p w14:paraId="5115B136" w14:textId="77777777" w:rsidR="008D4995" w:rsidRPr="00423163" w:rsidRDefault="0080032C" w:rsidP="008D4995">
      <w:pPr>
        <w:pStyle w:val="LG-paligiekartas3"/>
        <w:numPr>
          <w:ilvl w:val="2"/>
          <w:numId w:val="36"/>
        </w:numPr>
        <w:ind w:left="567"/>
        <w:rPr>
          <w:szCs w:val="24"/>
        </w:rPr>
      </w:pPr>
      <w:r w:rsidRPr="00423163">
        <w:rPr>
          <w:b/>
          <w:szCs w:val="24"/>
          <w:u w:val="single"/>
        </w:rPr>
        <w:t xml:space="preserve">Financial </w:t>
      </w:r>
      <w:r w:rsidR="00C10F11" w:rsidRPr="00423163">
        <w:rPr>
          <w:b/>
          <w:szCs w:val="24"/>
          <w:u w:val="single"/>
        </w:rPr>
        <w:t>Tender</w:t>
      </w:r>
      <w:r w:rsidR="00C10F11" w:rsidRPr="00423163">
        <w:rPr>
          <w:szCs w:val="24"/>
        </w:rPr>
        <w:t xml:space="preserve"> </w:t>
      </w:r>
      <w:r w:rsidRPr="00423163">
        <w:rPr>
          <w:szCs w:val="24"/>
        </w:rPr>
        <w:t xml:space="preserve">in accordance with requirements stated in Clause 2.3 and </w:t>
      </w:r>
      <w:r w:rsidR="005A5628">
        <w:rPr>
          <w:szCs w:val="24"/>
        </w:rPr>
        <w:t>Annex</w:t>
      </w:r>
      <w:r w:rsidRPr="00423163">
        <w:rPr>
          <w:szCs w:val="24"/>
        </w:rPr>
        <w:t xml:space="preserve"> No.3 (</w:t>
      </w:r>
      <w:r w:rsidR="00C10F11" w:rsidRPr="00423163">
        <w:rPr>
          <w:szCs w:val="24"/>
        </w:rPr>
        <w:t>Forms of Financial Tender</w:t>
      </w:r>
      <w:r w:rsidRPr="00423163">
        <w:rPr>
          <w:szCs w:val="24"/>
        </w:rPr>
        <w:t>).</w:t>
      </w:r>
      <w:bookmarkStart w:id="19" w:name="_Toc78124516"/>
    </w:p>
    <w:p w14:paraId="483C4859" w14:textId="77777777" w:rsidR="00422493" w:rsidRPr="001E0D81" w:rsidRDefault="00422493" w:rsidP="008D4995">
      <w:pPr>
        <w:pStyle w:val="LG-paligiekartas3"/>
        <w:numPr>
          <w:ilvl w:val="2"/>
          <w:numId w:val="36"/>
        </w:numPr>
        <w:ind w:left="567"/>
        <w:rPr>
          <w:szCs w:val="24"/>
        </w:rPr>
      </w:pPr>
      <w:r w:rsidRPr="001E0D81">
        <w:rPr>
          <w:b/>
          <w:szCs w:val="24"/>
          <w:u w:val="single"/>
        </w:rPr>
        <w:t>Technical Tender</w:t>
      </w:r>
      <w:r w:rsidRPr="001E0D81">
        <w:rPr>
          <w:szCs w:val="24"/>
        </w:rPr>
        <w:t xml:space="preserve"> in free form with description of services tenderer will provide according technical specificatio</w:t>
      </w:r>
      <w:r w:rsidR="008764B1" w:rsidRPr="001E0D81">
        <w:rPr>
          <w:szCs w:val="24"/>
        </w:rPr>
        <w:t>n (Annex 1);</w:t>
      </w:r>
    </w:p>
    <w:p w14:paraId="4BB04F1B" w14:textId="77777777" w:rsidR="008764B1" w:rsidRPr="001E0D81" w:rsidRDefault="008764B1" w:rsidP="008D4995">
      <w:pPr>
        <w:pStyle w:val="LG-paligiekartas3"/>
        <w:numPr>
          <w:ilvl w:val="2"/>
          <w:numId w:val="36"/>
        </w:numPr>
        <w:ind w:left="567"/>
        <w:rPr>
          <w:szCs w:val="24"/>
        </w:rPr>
      </w:pPr>
      <w:r w:rsidRPr="001E0D81">
        <w:rPr>
          <w:bCs/>
          <w:iCs/>
          <w:szCs w:val="24"/>
        </w:rPr>
        <w:t xml:space="preserve">Tenderer’s and </w:t>
      </w:r>
      <w:r w:rsidRPr="001E0D81">
        <w:rPr>
          <w:bCs/>
          <w:iCs/>
        </w:rPr>
        <w:t xml:space="preserve">Tenderer’s </w:t>
      </w:r>
      <w:r w:rsidRPr="001E0D81">
        <w:rPr>
          <w:bCs/>
          <w:iCs/>
          <w:szCs w:val="24"/>
        </w:rPr>
        <w:t>Specialist</w:t>
      </w:r>
      <w:r w:rsidRPr="001E0D81">
        <w:rPr>
          <w:bCs/>
          <w:iCs/>
        </w:rPr>
        <w:t>’</w:t>
      </w:r>
      <w:r w:rsidRPr="001E0D81">
        <w:rPr>
          <w:bCs/>
          <w:iCs/>
          <w:szCs w:val="24"/>
        </w:rPr>
        <w:t>s Experience (Annex No.4).</w:t>
      </w:r>
    </w:p>
    <w:p w14:paraId="45D7914E" w14:textId="77777777" w:rsidR="00947623" w:rsidRPr="008D4995" w:rsidRDefault="0080032C" w:rsidP="008D4995">
      <w:pPr>
        <w:pStyle w:val="LG-paligiekartas3"/>
        <w:numPr>
          <w:ilvl w:val="2"/>
          <w:numId w:val="36"/>
        </w:numPr>
        <w:ind w:left="567"/>
        <w:rPr>
          <w:szCs w:val="24"/>
        </w:rPr>
      </w:pPr>
      <w:r w:rsidRPr="001E0D81">
        <w:rPr>
          <w:szCs w:val="24"/>
        </w:rPr>
        <w:t xml:space="preserve">The </w:t>
      </w:r>
      <w:r w:rsidR="00E8620B" w:rsidRPr="001E0D81">
        <w:rPr>
          <w:szCs w:val="24"/>
        </w:rPr>
        <w:t>Tender</w:t>
      </w:r>
      <w:r w:rsidR="00265F80" w:rsidRPr="001E0D81">
        <w:rPr>
          <w:szCs w:val="24"/>
        </w:rPr>
        <w:t xml:space="preserve"> </w:t>
      </w:r>
      <w:r w:rsidRPr="001E0D81">
        <w:rPr>
          <w:szCs w:val="24"/>
        </w:rPr>
        <w:t>shall</w:t>
      </w:r>
      <w:r w:rsidRPr="008D4995">
        <w:rPr>
          <w:szCs w:val="24"/>
        </w:rPr>
        <w:t xml:space="preserve"> start with the list of contents listing all the included documents. The documents shall follow the sequence specified under Clause 5.3.</w:t>
      </w:r>
    </w:p>
    <w:p w14:paraId="79EE36A6" w14:textId="77777777" w:rsidR="00947623" w:rsidRDefault="0080032C" w:rsidP="00183544">
      <w:pPr>
        <w:pStyle w:val="Heading1"/>
        <w:numPr>
          <w:ilvl w:val="1"/>
          <w:numId w:val="23"/>
        </w:numPr>
        <w:spacing w:before="0" w:after="120"/>
        <w:ind w:left="567" w:hanging="567"/>
        <w:jc w:val="both"/>
        <w:rPr>
          <w:rFonts w:ascii="Times New Roman" w:hAnsi="Times New Roman" w:cs="Times New Roman"/>
          <w:bCs w:val="0"/>
          <w:sz w:val="24"/>
          <w:szCs w:val="24"/>
          <w:lang w:val="en-GB"/>
        </w:rPr>
      </w:pPr>
      <w:r w:rsidRPr="005D3FEF">
        <w:rPr>
          <w:rFonts w:ascii="Times New Roman" w:hAnsi="Times New Roman" w:cs="Times New Roman"/>
          <w:sz w:val="24"/>
          <w:szCs w:val="24"/>
          <w:lang w:val="en-GB"/>
        </w:rPr>
        <w:t xml:space="preserve"> </w:t>
      </w:r>
      <w:bookmarkStart w:id="20" w:name="_Toc38541533"/>
      <w:r w:rsidR="00A95795" w:rsidRPr="005D3FEF">
        <w:rPr>
          <w:rFonts w:ascii="Times New Roman" w:hAnsi="Times New Roman" w:cs="Times New Roman"/>
          <w:bCs w:val="0"/>
          <w:sz w:val="24"/>
          <w:szCs w:val="24"/>
          <w:lang w:val="en-GB"/>
        </w:rPr>
        <w:t>Form of Tender</w:t>
      </w:r>
      <w:bookmarkEnd w:id="19"/>
      <w:bookmarkEnd w:id="20"/>
    </w:p>
    <w:p w14:paraId="42B36BED" w14:textId="77777777" w:rsidR="00C412DB" w:rsidRPr="00857967" w:rsidRDefault="00C412DB" w:rsidP="00183544">
      <w:pPr>
        <w:numPr>
          <w:ilvl w:val="2"/>
          <w:numId w:val="23"/>
        </w:numPr>
        <w:spacing w:before="120" w:after="120"/>
        <w:jc w:val="both"/>
        <w:rPr>
          <w:rFonts w:ascii="Times New Roman" w:hAnsi="Times New Roman"/>
          <w:szCs w:val="24"/>
          <w:lang w:val="en-GB"/>
        </w:rPr>
      </w:pPr>
      <w:r w:rsidRPr="00E64E42">
        <w:rPr>
          <w:rFonts w:ascii="Times New Roman" w:hAnsi="Times New Roman"/>
          <w:szCs w:val="24"/>
          <w:lang w:val="en-GB"/>
        </w:rPr>
        <w:t>Tender</w:t>
      </w:r>
      <w:r w:rsidRPr="0011363A">
        <w:rPr>
          <w:rFonts w:ascii="Times New Roman" w:hAnsi="Times New Roman"/>
          <w:szCs w:val="24"/>
          <w:lang w:val="en-GB"/>
        </w:rPr>
        <w:t xml:space="preserve"> must be put in </w:t>
      </w:r>
      <w:r w:rsidRPr="00A67521">
        <w:rPr>
          <w:rFonts w:ascii="Times New Roman" w:hAnsi="Times New Roman"/>
          <w:szCs w:val="24"/>
          <w:lang w:val="en-GB"/>
        </w:rPr>
        <w:t>an e</w:t>
      </w:r>
      <w:r>
        <w:rPr>
          <w:rFonts w:ascii="Times New Roman" w:hAnsi="Times New Roman"/>
          <w:szCs w:val="24"/>
          <w:lang w:val="en-GB"/>
        </w:rPr>
        <w:t xml:space="preserve">nvelope, which must be closed, </w:t>
      </w:r>
      <w:r w:rsidRPr="00A67521">
        <w:rPr>
          <w:rFonts w:ascii="Times New Roman" w:hAnsi="Times New Roman"/>
          <w:szCs w:val="24"/>
          <w:lang w:val="en-GB"/>
        </w:rPr>
        <w:t>sealed and</w:t>
      </w:r>
      <w:r w:rsidRPr="00501BAC">
        <w:rPr>
          <w:rFonts w:ascii="Times New Roman" w:hAnsi="Times New Roman"/>
          <w:szCs w:val="24"/>
          <w:lang w:val="en-GB"/>
        </w:rPr>
        <w:t xml:space="preserve"> must bear the </w:t>
      </w:r>
      <w:r w:rsidRPr="00857967">
        <w:rPr>
          <w:rFonts w:ascii="Times New Roman" w:hAnsi="Times New Roman"/>
          <w:szCs w:val="24"/>
          <w:lang w:val="en-GB"/>
        </w:rPr>
        <w:t>following:</w:t>
      </w:r>
    </w:p>
    <w:p w14:paraId="7840330B" w14:textId="77777777" w:rsidR="00C412DB" w:rsidRPr="003C149D" w:rsidRDefault="00C412DB" w:rsidP="00C412DB">
      <w:pPr>
        <w:tabs>
          <w:tab w:val="num" w:pos="1800"/>
        </w:tabs>
        <w:ind w:left="709"/>
        <w:jc w:val="center"/>
        <w:rPr>
          <w:rFonts w:ascii="Times New Roman" w:hAnsi="Times New Roman"/>
          <w:b/>
          <w:iCs/>
          <w:szCs w:val="24"/>
          <w:lang w:val="en-GB"/>
        </w:rPr>
      </w:pPr>
      <w:r w:rsidRPr="003C149D">
        <w:rPr>
          <w:rFonts w:ascii="Times New Roman" w:hAnsi="Times New Roman"/>
          <w:b/>
          <w:iCs/>
          <w:szCs w:val="24"/>
          <w:lang w:val="en-GB"/>
        </w:rPr>
        <w:t>JSC “Conexus Baltic Grid”</w:t>
      </w:r>
    </w:p>
    <w:p w14:paraId="51F325EE" w14:textId="77777777" w:rsidR="00C412DB" w:rsidRPr="003C149D" w:rsidRDefault="005B7558" w:rsidP="00C412DB">
      <w:pPr>
        <w:tabs>
          <w:tab w:val="num" w:pos="1800"/>
        </w:tabs>
        <w:ind w:left="709"/>
        <w:jc w:val="center"/>
        <w:rPr>
          <w:rFonts w:ascii="Times New Roman" w:hAnsi="Times New Roman"/>
          <w:b/>
          <w:bCs/>
          <w:iCs/>
          <w:szCs w:val="24"/>
          <w:lang w:val="en-GB"/>
        </w:rPr>
      </w:pPr>
      <w:r w:rsidRPr="003C149D">
        <w:rPr>
          <w:rFonts w:ascii="Times New Roman" w:hAnsi="Times New Roman"/>
          <w:b/>
          <w:bCs/>
          <w:iCs/>
          <w:szCs w:val="24"/>
          <w:lang w:val="en-GB"/>
        </w:rPr>
        <w:t>14</w:t>
      </w:r>
      <w:r w:rsidR="00C412DB" w:rsidRPr="003C149D">
        <w:rPr>
          <w:rFonts w:ascii="Times New Roman" w:hAnsi="Times New Roman"/>
          <w:b/>
          <w:bCs/>
          <w:iCs/>
          <w:szCs w:val="24"/>
          <w:lang w:val="en-GB"/>
        </w:rPr>
        <w:t xml:space="preserve"> </w:t>
      </w:r>
      <w:r w:rsidRPr="003C149D">
        <w:rPr>
          <w:rFonts w:ascii="Times New Roman" w:hAnsi="Times New Roman"/>
          <w:b/>
          <w:bCs/>
          <w:iCs/>
          <w:szCs w:val="24"/>
          <w:lang w:val="en-GB"/>
        </w:rPr>
        <w:t>Stigu</w:t>
      </w:r>
      <w:r w:rsidR="001344FB" w:rsidRPr="003C149D">
        <w:rPr>
          <w:rFonts w:ascii="Times New Roman" w:hAnsi="Times New Roman"/>
          <w:b/>
          <w:bCs/>
          <w:iCs/>
          <w:szCs w:val="24"/>
          <w:lang w:val="en-GB"/>
        </w:rPr>
        <w:t xml:space="preserve"> street, Ri</w:t>
      </w:r>
      <w:r w:rsidR="00C412DB" w:rsidRPr="003C149D">
        <w:rPr>
          <w:rFonts w:ascii="Times New Roman" w:hAnsi="Times New Roman"/>
          <w:b/>
          <w:bCs/>
          <w:iCs/>
          <w:szCs w:val="24"/>
          <w:lang w:val="en-GB"/>
        </w:rPr>
        <w:t>ga, LV-10</w:t>
      </w:r>
      <w:r w:rsidRPr="003C149D">
        <w:rPr>
          <w:rFonts w:ascii="Times New Roman" w:hAnsi="Times New Roman"/>
          <w:b/>
          <w:bCs/>
          <w:iCs/>
          <w:szCs w:val="24"/>
          <w:lang w:val="en-GB"/>
        </w:rPr>
        <w:t>2</w:t>
      </w:r>
      <w:r w:rsidR="00C412DB" w:rsidRPr="003C149D">
        <w:rPr>
          <w:rFonts w:ascii="Times New Roman" w:hAnsi="Times New Roman"/>
          <w:b/>
          <w:bCs/>
          <w:iCs/>
          <w:szCs w:val="24"/>
          <w:lang w:val="en-GB"/>
        </w:rPr>
        <w:t>1, Latvia,</w:t>
      </w:r>
    </w:p>
    <w:p w14:paraId="7802FBE4" w14:textId="77777777" w:rsidR="00C412DB" w:rsidRPr="003C149D" w:rsidRDefault="00C412DB" w:rsidP="00C412DB">
      <w:pPr>
        <w:pStyle w:val="12"/>
        <w:tabs>
          <w:tab w:val="num" w:pos="1800"/>
        </w:tabs>
        <w:spacing w:before="0"/>
        <w:ind w:left="709"/>
        <w:jc w:val="center"/>
      </w:pPr>
      <w:r w:rsidRPr="003C149D">
        <w:rPr>
          <w:b/>
        </w:rPr>
        <w:t xml:space="preserve">Tender for the Open Contest </w:t>
      </w:r>
    </w:p>
    <w:p w14:paraId="25865144" w14:textId="1A99EB6A" w:rsidR="003C45A7" w:rsidRPr="001E0D81" w:rsidRDefault="00C412DB" w:rsidP="003C45A7">
      <w:pPr>
        <w:contextualSpacing/>
        <w:jc w:val="center"/>
        <w:rPr>
          <w:rFonts w:ascii="Times New Roman" w:hAnsi="Times New Roman"/>
          <w:b/>
          <w:szCs w:val="24"/>
          <w:lang w:eastAsia="ru-RU"/>
        </w:rPr>
      </w:pPr>
      <w:r w:rsidRPr="001E0D81">
        <w:rPr>
          <w:rFonts w:ascii="Times New Roman" w:hAnsi="Times New Roman"/>
          <w:b/>
          <w:bCs/>
          <w:i/>
          <w:iCs/>
          <w:szCs w:val="24"/>
        </w:rPr>
        <w:t>“</w:t>
      </w:r>
      <w:r w:rsidR="003C45A7" w:rsidRPr="001E0D81">
        <w:rPr>
          <w:rFonts w:ascii="Times New Roman" w:hAnsi="Times New Roman"/>
          <w:b/>
          <w:szCs w:val="24"/>
          <w:lang w:eastAsia="ru-RU"/>
        </w:rPr>
        <w:t xml:space="preserve">For Services of technological supervision </w:t>
      </w:r>
    </w:p>
    <w:p w14:paraId="2CE865DC" w14:textId="77777777" w:rsidR="00C412DB" w:rsidRPr="001E0D81" w:rsidRDefault="003C45A7" w:rsidP="003C45A7">
      <w:pPr>
        <w:pStyle w:val="12"/>
        <w:tabs>
          <w:tab w:val="num" w:pos="1800"/>
        </w:tabs>
        <w:spacing w:before="0"/>
        <w:ind w:left="709"/>
        <w:jc w:val="center"/>
        <w:rPr>
          <w:b/>
          <w:bCs/>
          <w:i/>
          <w:iCs/>
        </w:rPr>
      </w:pPr>
      <w:r w:rsidRPr="001E0D81">
        <w:rPr>
          <w:b/>
          <w:lang w:eastAsia="ru-RU"/>
        </w:rPr>
        <w:t>of Incukalns Underground Gas Storage operation in 2020 -2022</w:t>
      </w:r>
      <w:r w:rsidR="00C412DB" w:rsidRPr="001E0D81">
        <w:rPr>
          <w:b/>
          <w:bCs/>
          <w:i/>
          <w:iCs/>
        </w:rPr>
        <w:t>”</w:t>
      </w:r>
    </w:p>
    <w:p w14:paraId="6A987FB0" w14:textId="629576EC" w:rsidR="00C412DB" w:rsidRPr="005303B6" w:rsidRDefault="00C412DB" w:rsidP="00C412DB">
      <w:pPr>
        <w:pStyle w:val="12"/>
        <w:tabs>
          <w:tab w:val="num" w:pos="1800"/>
        </w:tabs>
        <w:spacing w:before="0"/>
        <w:ind w:left="709"/>
        <w:jc w:val="center"/>
        <w:rPr>
          <w:b/>
          <w:i/>
          <w:iCs/>
        </w:rPr>
      </w:pPr>
      <w:r w:rsidRPr="005303B6">
        <w:rPr>
          <w:b/>
          <w:i/>
          <w:iCs/>
        </w:rPr>
        <w:t xml:space="preserve">Not to be opened </w:t>
      </w:r>
      <w:r w:rsidRPr="00DD21C1">
        <w:rPr>
          <w:b/>
          <w:i/>
          <w:iCs/>
        </w:rPr>
        <w:t xml:space="preserve">before </w:t>
      </w:r>
      <w:r w:rsidR="005B7558" w:rsidRPr="00990E9B">
        <w:rPr>
          <w:b/>
          <w:i/>
          <w:iCs/>
        </w:rPr>
        <w:t>Ma</w:t>
      </w:r>
      <w:r w:rsidR="003C45A7">
        <w:rPr>
          <w:b/>
          <w:i/>
          <w:iCs/>
        </w:rPr>
        <w:t>y</w:t>
      </w:r>
      <w:r w:rsidRPr="00990E9B">
        <w:rPr>
          <w:b/>
          <w:bCs/>
          <w:i/>
        </w:rPr>
        <w:t xml:space="preserve"> </w:t>
      </w:r>
      <w:r w:rsidR="003C45A7">
        <w:rPr>
          <w:b/>
          <w:bCs/>
          <w:i/>
        </w:rPr>
        <w:t>2</w:t>
      </w:r>
      <w:r w:rsidR="009C6717">
        <w:rPr>
          <w:b/>
          <w:bCs/>
          <w:i/>
        </w:rPr>
        <w:t>8</w:t>
      </w:r>
      <w:r w:rsidRPr="00990E9B">
        <w:rPr>
          <w:b/>
          <w:bCs/>
        </w:rPr>
        <w:t>,</w:t>
      </w:r>
      <w:r w:rsidRPr="00990E9B">
        <w:rPr>
          <w:b/>
          <w:i/>
          <w:iCs/>
        </w:rPr>
        <w:t xml:space="preserve"> 20</w:t>
      </w:r>
      <w:r w:rsidR="005B7558" w:rsidRPr="00990E9B">
        <w:rPr>
          <w:b/>
          <w:i/>
          <w:iCs/>
        </w:rPr>
        <w:t>20</w:t>
      </w:r>
      <w:r w:rsidRPr="00990E9B">
        <w:rPr>
          <w:b/>
          <w:i/>
          <w:iCs/>
        </w:rPr>
        <w:t>, 10</w:t>
      </w:r>
      <w:r w:rsidRPr="005303B6">
        <w:rPr>
          <w:b/>
          <w:i/>
          <w:iCs/>
        </w:rPr>
        <w:t>:00</w:t>
      </w:r>
    </w:p>
    <w:p w14:paraId="776769D0" w14:textId="77777777" w:rsidR="00C412DB" w:rsidRPr="005303B6" w:rsidRDefault="00C412DB" w:rsidP="00C412DB">
      <w:pPr>
        <w:shd w:val="clear" w:color="auto" w:fill="FFFFFF"/>
        <w:tabs>
          <w:tab w:val="num" w:pos="1800"/>
        </w:tabs>
        <w:spacing w:after="120"/>
        <w:ind w:left="709"/>
        <w:jc w:val="center"/>
        <w:rPr>
          <w:rFonts w:ascii="Times New Roman" w:hAnsi="Times New Roman"/>
          <w:b/>
          <w:i/>
          <w:iCs/>
          <w:szCs w:val="24"/>
          <w:lang w:val="en-GB"/>
        </w:rPr>
      </w:pPr>
      <w:r w:rsidRPr="005303B6">
        <w:rPr>
          <w:rFonts w:ascii="Times New Roman" w:hAnsi="Times New Roman"/>
          <w:b/>
          <w:i/>
          <w:iCs/>
          <w:szCs w:val="24"/>
          <w:lang w:val="en-GB"/>
        </w:rPr>
        <w:t xml:space="preserve">To be opened only in the presence of the </w:t>
      </w:r>
      <w:r>
        <w:rPr>
          <w:rFonts w:ascii="Times New Roman" w:hAnsi="Times New Roman"/>
          <w:b/>
          <w:i/>
          <w:iCs/>
          <w:szCs w:val="24"/>
          <w:lang w:val="en-GB"/>
        </w:rPr>
        <w:t>Contest</w:t>
      </w:r>
      <w:r w:rsidRPr="005303B6">
        <w:rPr>
          <w:rFonts w:ascii="Times New Roman" w:hAnsi="Times New Roman"/>
          <w:b/>
          <w:i/>
          <w:iCs/>
          <w:szCs w:val="24"/>
          <w:lang w:val="en-GB"/>
        </w:rPr>
        <w:t xml:space="preserve"> Committee.</w:t>
      </w:r>
    </w:p>
    <w:p w14:paraId="55533976" w14:textId="77777777" w:rsidR="007B0A56" w:rsidRPr="007B0A56" w:rsidRDefault="007B0A56" w:rsidP="007B0A56">
      <w:pPr>
        <w:jc w:val="both"/>
        <w:rPr>
          <w:rFonts w:ascii="Times New Roman" w:hAnsi="Times New Roman"/>
          <w:szCs w:val="24"/>
          <w:lang w:val="lv-LV"/>
        </w:rPr>
      </w:pPr>
      <w:r w:rsidRPr="007B0A56">
        <w:rPr>
          <w:rFonts w:ascii="Times New Roman" w:hAnsi="Times New Roman"/>
          <w:szCs w:val="24"/>
          <w:lang w:val="en-GB"/>
        </w:rPr>
        <w:t>5.</w:t>
      </w:r>
      <w:r w:rsidR="008D4995">
        <w:rPr>
          <w:rFonts w:ascii="Times New Roman" w:hAnsi="Times New Roman"/>
          <w:szCs w:val="24"/>
          <w:lang w:val="en-GB"/>
        </w:rPr>
        <w:t>3</w:t>
      </w:r>
      <w:r w:rsidRPr="007B0A56">
        <w:rPr>
          <w:rFonts w:ascii="Times New Roman" w:hAnsi="Times New Roman"/>
          <w:szCs w:val="24"/>
          <w:lang w:val="en-GB"/>
        </w:rPr>
        <w:t xml:space="preserve">.2. </w:t>
      </w:r>
      <w:r w:rsidRPr="007B0A56">
        <w:rPr>
          <w:rFonts w:ascii="Times New Roman" w:hAnsi="Times New Roman"/>
          <w:szCs w:val="24"/>
          <w:lang w:val="lv-LV"/>
        </w:rPr>
        <w:t xml:space="preserve">The </w:t>
      </w:r>
      <w:r w:rsidRPr="007B0A56">
        <w:rPr>
          <w:rStyle w:val="BodyText2Char"/>
          <w:rFonts w:ascii="Times New Roman" w:hAnsi="Times New Roman"/>
          <w:szCs w:val="24"/>
          <w:lang w:bidi="en-GB"/>
        </w:rPr>
        <w:t>Tenderer</w:t>
      </w:r>
      <w:r w:rsidRPr="007B0A56">
        <w:rPr>
          <w:rFonts w:ascii="Times New Roman" w:hAnsi="Times New Roman"/>
          <w:szCs w:val="24"/>
          <w:lang w:val="lv-LV"/>
        </w:rPr>
        <w:t xml:space="preserve"> must submit the Tender in one of the following ways:</w:t>
      </w:r>
    </w:p>
    <w:p w14:paraId="74D04918" w14:textId="77777777" w:rsidR="007B0A56" w:rsidRPr="007B0A56" w:rsidRDefault="007B0A56" w:rsidP="007B0A56">
      <w:pPr>
        <w:pStyle w:val="ListParagraph"/>
        <w:ind w:left="360"/>
        <w:jc w:val="both"/>
        <w:rPr>
          <w:rFonts w:ascii="Times New Roman" w:hAnsi="Times New Roman"/>
          <w:szCs w:val="24"/>
          <w:lang w:val="lv-LV"/>
        </w:rPr>
      </w:pPr>
    </w:p>
    <w:p w14:paraId="759106C4" w14:textId="77777777" w:rsidR="007B0A56" w:rsidRPr="007B0A56" w:rsidRDefault="007B0A56" w:rsidP="007B0A56">
      <w:pPr>
        <w:jc w:val="both"/>
        <w:rPr>
          <w:rFonts w:ascii="Times New Roman" w:hAnsi="Times New Roman"/>
          <w:szCs w:val="24"/>
          <w:lang w:val="lv-LV"/>
        </w:rPr>
      </w:pPr>
      <w:r>
        <w:rPr>
          <w:rFonts w:ascii="Times New Roman" w:hAnsi="Times New Roman"/>
          <w:szCs w:val="24"/>
          <w:lang w:val="lv-LV"/>
        </w:rPr>
        <w:t>5</w:t>
      </w:r>
      <w:r w:rsidRPr="007B0A56">
        <w:rPr>
          <w:rFonts w:ascii="Times New Roman" w:hAnsi="Times New Roman"/>
          <w:szCs w:val="24"/>
          <w:lang w:val="lv-LV"/>
        </w:rPr>
        <w:t>.</w:t>
      </w:r>
      <w:r w:rsidR="008D4995">
        <w:rPr>
          <w:rFonts w:ascii="Times New Roman" w:hAnsi="Times New Roman"/>
          <w:szCs w:val="24"/>
          <w:lang w:val="lv-LV"/>
        </w:rPr>
        <w:t>3</w:t>
      </w:r>
      <w:r w:rsidRPr="007B0A56">
        <w:rPr>
          <w:rFonts w:ascii="Times New Roman" w:hAnsi="Times New Roman"/>
          <w:szCs w:val="24"/>
          <w:lang w:val="lv-LV"/>
        </w:rPr>
        <w:t>.</w:t>
      </w:r>
      <w:r>
        <w:rPr>
          <w:rFonts w:ascii="Times New Roman" w:hAnsi="Times New Roman"/>
          <w:szCs w:val="24"/>
          <w:lang w:val="lv-LV"/>
        </w:rPr>
        <w:t>2.</w:t>
      </w:r>
      <w:r w:rsidRPr="007B0A56">
        <w:rPr>
          <w:rFonts w:ascii="Times New Roman" w:hAnsi="Times New Roman"/>
          <w:szCs w:val="24"/>
          <w:lang w:val="lv-LV"/>
        </w:rPr>
        <w:t>1. one original in paper format and one  additional offer in electronic format (PDF</w:t>
      </w:r>
      <w:r w:rsidR="00422493">
        <w:rPr>
          <w:rFonts w:ascii="Times New Roman" w:hAnsi="Times New Roman"/>
          <w:szCs w:val="24"/>
          <w:lang w:val="lv-LV"/>
        </w:rPr>
        <w:t xml:space="preserve"> with searc function</w:t>
      </w:r>
      <w:r w:rsidRPr="007B0A56">
        <w:rPr>
          <w:rFonts w:ascii="Times New Roman" w:hAnsi="Times New Roman"/>
          <w:szCs w:val="24"/>
          <w:lang w:val="lv-LV"/>
        </w:rPr>
        <w:t>) stored on an electronic data storage device (CD, DVD or USB flash drive);</w:t>
      </w:r>
    </w:p>
    <w:p w14:paraId="57BD8084" w14:textId="77777777" w:rsidR="007B0A56" w:rsidRPr="007B0A56" w:rsidRDefault="007B0A56" w:rsidP="007B0A56">
      <w:pPr>
        <w:jc w:val="both"/>
        <w:rPr>
          <w:rFonts w:ascii="Times New Roman" w:hAnsi="Times New Roman"/>
          <w:szCs w:val="24"/>
          <w:lang w:val="lv-LV"/>
        </w:rPr>
      </w:pPr>
    </w:p>
    <w:p w14:paraId="1BF836C6" w14:textId="77777777" w:rsidR="00C412DB" w:rsidRPr="00074004" w:rsidRDefault="007B0A56" w:rsidP="00074004">
      <w:pPr>
        <w:jc w:val="both"/>
        <w:rPr>
          <w:rFonts w:ascii="Times New Roman" w:hAnsi="Times New Roman"/>
          <w:szCs w:val="24"/>
          <w:lang w:val="lv-LV"/>
        </w:rPr>
      </w:pPr>
      <w:r>
        <w:rPr>
          <w:rFonts w:ascii="Times New Roman" w:hAnsi="Times New Roman"/>
          <w:szCs w:val="24"/>
          <w:lang w:val="lv-LV"/>
        </w:rPr>
        <w:t>5.</w:t>
      </w:r>
      <w:r w:rsidR="008D4995">
        <w:rPr>
          <w:rFonts w:ascii="Times New Roman" w:hAnsi="Times New Roman"/>
          <w:szCs w:val="24"/>
          <w:lang w:val="lv-LV"/>
        </w:rPr>
        <w:t>3</w:t>
      </w:r>
      <w:r>
        <w:rPr>
          <w:rFonts w:ascii="Times New Roman" w:hAnsi="Times New Roman"/>
          <w:szCs w:val="24"/>
          <w:lang w:val="lv-LV"/>
        </w:rPr>
        <w:t>.2.2.</w:t>
      </w:r>
      <w:r w:rsidRPr="007B0A56">
        <w:rPr>
          <w:rFonts w:ascii="Times New Roman" w:hAnsi="Times New Roman"/>
          <w:szCs w:val="24"/>
          <w:lang w:val="lv-LV"/>
        </w:rPr>
        <w:t xml:space="preserve"> in electronic format (.doc, .docx, .xls, .xlsx, .odf or .pdf), observing the regulations of  electronic document processing, signed with a secure electronic signature containing a time stamp and placed on an electronic data storage device (CD, DVD) or USB flash drive).</w:t>
      </w:r>
    </w:p>
    <w:p w14:paraId="1C5A1636" w14:textId="77777777" w:rsidR="007B0A56" w:rsidRPr="007B0A56" w:rsidRDefault="007B0A56" w:rsidP="00183544">
      <w:pPr>
        <w:pStyle w:val="ListParagraph"/>
        <w:numPr>
          <w:ilvl w:val="2"/>
          <w:numId w:val="23"/>
        </w:numPr>
        <w:spacing w:before="120" w:after="120"/>
        <w:jc w:val="both"/>
        <w:rPr>
          <w:rFonts w:ascii="Times New Roman" w:hAnsi="Times New Roman"/>
          <w:bCs/>
          <w:iCs/>
          <w:vanish/>
          <w:szCs w:val="24"/>
          <w:lang w:val="en-GB"/>
        </w:rPr>
      </w:pPr>
    </w:p>
    <w:p w14:paraId="4712C5A5" w14:textId="77777777" w:rsidR="00C412DB" w:rsidRPr="007B0A56" w:rsidRDefault="00C412DB" w:rsidP="00183544">
      <w:pPr>
        <w:numPr>
          <w:ilvl w:val="2"/>
          <w:numId w:val="23"/>
        </w:numPr>
        <w:spacing w:before="120" w:after="120"/>
        <w:jc w:val="both"/>
        <w:rPr>
          <w:rFonts w:ascii="Times New Roman" w:hAnsi="Times New Roman"/>
          <w:iCs/>
          <w:szCs w:val="24"/>
          <w:lang w:val="en-GB"/>
        </w:rPr>
      </w:pPr>
      <w:r w:rsidRPr="007B0A56">
        <w:rPr>
          <w:rFonts w:ascii="Times New Roman" w:hAnsi="Times New Roman"/>
          <w:bCs/>
          <w:iCs/>
          <w:szCs w:val="24"/>
          <w:lang w:val="en-GB"/>
        </w:rPr>
        <w:t xml:space="preserve">The </w:t>
      </w:r>
      <w:r w:rsidR="007B0A56" w:rsidRPr="007B0A56">
        <w:rPr>
          <w:rFonts w:ascii="Times New Roman" w:hAnsi="Times New Roman"/>
          <w:bCs/>
          <w:iCs/>
          <w:szCs w:val="24"/>
          <w:lang w:val="en-GB"/>
        </w:rPr>
        <w:t>original in paper</w:t>
      </w:r>
      <w:r w:rsidRPr="007B0A56">
        <w:rPr>
          <w:rFonts w:ascii="Times New Roman" w:hAnsi="Times New Roman"/>
          <w:bCs/>
          <w:iCs/>
          <w:szCs w:val="24"/>
          <w:lang w:val="en-GB"/>
        </w:rPr>
        <w:t xml:space="preserve"> </w:t>
      </w:r>
      <w:r w:rsidR="007B0A56" w:rsidRPr="007B0A56">
        <w:rPr>
          <w:rFonts w:ascii="Times New Roman" w:hAnsi="Times New Roman"/>
          <w:bCs/>
          <w:iCs/>
          <w:szCs w:val="24"/>
          <w:lang w:val="en-GB"/>
        </w:rPr>
        <w:t xml:space="preserve">format </w:t>
      </w:r>
      <w:r w:rsidRPr="007B0A56">
        <w:rPr>
          <w:rFonts w:ascii="Times New Roman" w:hAnsi="Times New Roman"/>
          <w:bCs/>
          <w:iCs/>
          <w:szCs w:val="24"/>
          <w:lang w:val="en-GB"/>
        </w:rPr>
        <w:t xml:space="preserve">of the Tender shall be printed; pages shall be numbered and </w:t>
      </w:r>
      <w:r w:rsidRPr="00422493">
        <w:rPr>
          <w:rFonts w:ascii="Times New Roman" w:hAnsi="Times New Roman"/>
          <w:b/>
          <w:bCs/>
          <w:iCs/>
          <w:szCs w:val="24"/>
          <w:lang w:val="en-GB"/>
        </w:rPr>
        <w:t>bound together</w:t>
      </w:r>
      <w:r w:rsidRPr="007B0A56">
        <w:rPr>
          <w:rFonts w:ascii="Times New Roman" w:hAnsi="Times New Roman"/>
          <w:bCs/>
          <w:iCs/>
          <w:szCs w:val="24"/>
          <w:lang w:val="en-GB"/>
        </w:rPr>
        <w:t>, indicating the quantity of numbered and bound pages.</w:t>
      </w:r>
    </w:p>
    <w:p w14:paraId="36353557" w14:textId="77777777" w:rsidR="00C412DB" w:rsidRPr="007B0A56" w:rsidRDefault="00C412DB" w:rsidP="00183544">
      <w:pPr>
        <w:numPr>
          <w:ilvl w:val="2"/>
          <w:numId w:val="23"/>
        </w:numPr>
        <w:spacing w:before="120" w:after="120"/>
        <w:jc w:val="both"/>
        <w:rPr>
          <w:rFonts w:ascii="Times New Roman" w:hAnsi="Times New Roman"/>
          <w:iCs/>
          <w:szCs w:val="24"/>
          <w:lang w:val="en-GB"/>
        </w:rPr>
      </w:pPr>
      <w:r w:rsidRPr="007B0A56">
        <w:rPr>
          <w:rFonts w:ascii="Times New Roman" w:hAnsi="Times New Roman"/>
          <w:szCs w:val="24"/>
        </w:rPr>
        <w:t>If the Tender is not sealed and marked as required above in these Contest Regulations, the Contracting Authority will assume no responsibility for a premature opening of the Tender, but such event will not constitute grounds for rejection of the Tender.</w:t>
      </w:r>
    </w:p>
    <w:p w14:paraId="324C21C0" w14:textId="77777777" w:rsidR="00C412DB" w:rsidRPr="007B0A56" w:rsidRDefault="00C412DB" w:rsidP="00183544">
      <w:pPr>
        <w:numPr>
          <w:ilvl w:val="2"/>
          <w:numId w:val="23"/>
        </w:numPr>
        <w:spacing w:before="120" w:after="120"/>
        <w:jc w:val="both"/>
        <w:rPr>
          <w:rFonts w:ascii="Times New Roman" w:hAnsi="Times New Roman"/>
          <w:iCs/>
          <w:szCs w:val="24"/>
          <w:lang w:val="en-GB"/>
        </w:rPr>
      </w:pPr>
      <w:r w:rsidRPr="007B0A56">
        <w:rPr>
          <w:rFonts w:ascii="Times New Roman" w:hAnsi="Times New Roman"/>
          <w:szCs w:val="24"/>
        </w:rPr>
        <w:t>The Tenderer shall undertake the risk for delivery of the Tender.</w:t>
      </w:r>
    </w:p>
    <w:p w14:paraId="2DB77FBE" w14:textId="77777777" w:rsidR="00C412DB" w:rsidRPr="007B0A56" w:rsidRDefault="00C412DB" w:rsidP="00183544">
      <w:pPr>
        <w:numPr>
          <w:ilvl w:val="2"/>
          <w:numId w:val="23"/>
        </w:numPr>
        <w:spacing w:before="120" w:after="120"/>
        <w:jc w:val="both"/>
        <w:rPr>
          <w:rFonts w:ascii="Times New Roman" w:hAnsi="Times New Roman"/>
          <w:iCs/>
          <w:szCs w:val="24"/>
          <w:lang w:val="en-GB"/>
        </w:rPr>
      </w:pPr>
      <w:r w:rsidRPr="007B0A56">
        <w:rPr>
          <w:rFonts w:ascii="Times New Roman" w:hAnsi="Times New Roman"/>
          <w:szCs w:val="24"/>
        </w:rPr>
        <w:t xml:space="preserve">For avoidance of any doubt or misunderstanding, all words and figures in the Tender must be clearly legible, without any insertions or erasures. </w:t>
      </w:r>
    </w:p>
    <w:p w14:paraId="73AC7051" w14:textId="77777777" w:rsidR="00947623" w:rsidRPr="007B0A56" w:rsidRDefault="0080032C" w:rsidP="00183544">
      <w:pPr>
        <w:pStyle w:val="Heading1"/>
        <w:numPr>
          <w:ilvl w:val="0"/>
          <w:numId w:val="24"/>
        </w:numPr>
        <w:spacing w:after="120"/>
        <w:ind w:left="357" w:hanging="357"/>
        <w:jc w:val="center"/>
        <w:rPr>
          <w:rFonts w:ascii="Times New Roman" w:hAnsi="Times New Roman" w:cs="Times New Roman"/>
          <w:sz w:val="24"/>
          <w:szCs w:val="24"/>
          <w:lang w:val="en-GB"/>
        </w:rPr>
      </w:pPr>
      <w:bookmarkStart w:id="21" w:name="_Toc38541534"/>
      <w:r w:rsidRPr="007B0A56">
        <w:rPr>
          <w:rFonts w:ascii="Times New Roman" w:hAnsi="Times New Roman" w:cs="Times New Roman"/>
          <w:sz w:val="24"/>
          <w:szCs w:val="24"/>
          <w:lang w:val="en-GB"/>
        </w:rPr>
        <w:t xml:space="preserve">SUBMISSION OF </w:t>
      </w:r>
      <w:r w:rsidR="006D4564" w:rsidRPr="007B0A56">
        <w:rPr>
          <w:rFonts w:ascii="Times New Roman" w:hAnsi="Times New Roman" w:cs="Times New Roman"/>
          <w:sz w:val="24"/>
          <w:szCs w:val="24"/>
          <w:lang w:val="en-GB"/>
        </w:rPr>
        <w:t>TENDER</w:t>
      </w:r>
      <w:bookmarkEnd w:id="21"/>
    </w:p>
    <w:p w14:paraId="395DBA87" w14:textId="77777777" w:rsidR="00C412DB" w:rsidRPr="006A5B31" w:rsidRDefault="00C412DB" w:rsidP="00183544">
      <w:pPr>
        <w:pStyle w:val="ListParagraph"/>
        <w:numPr>
          <w:ilvl w:val="1"/>
          <w:numId w:val="26"/>
        </w:numPr>
        <w:jc w:val="both"/>
        <w:rPr>
          <w:rFonts w:ascii="Times New Roman" w:hAnsi="Times New Roman"/>
          <w:b/>
          <w:lang w:val="en-GB"/>
        </w:rPr>
      </w:pPr>
      <w:r w:rsidRPr="007B0A56">
        <w:rPr>
          <w:rFonts w:ascii="Times New Roman" w:hAnsi="Times New Roman"/>
          <w:b/>
          <w:szCs w:val="24"/>
          <w:lang w:val="en-GB"/>
        </w:rPr>
        <w:t>Place and time for submiss</w:t>
      </w:r>
      <w:r w:rsidRPr="006A5B31">
        <w:rPr>
          <w:rFonts w:ascii="Times New Roman" w:hAnsi="Times New Roman"/>
          <w:b/>
          <w:szCs w:val="24"/>
          <w:lang w:val="en-GB"/>
        </w:rPr>
        <w:t>ion of Tenders</w:t>
      </w:r>
      <w:bookmarkStart w:id="22" w:name="OLE_LINK1"/>
      <w:bookmarkStart w:id="23" w:name="OLE_LINK2"/>
    </w:p>
    <w:p w14:paraId="5BC9A47C" w14:textId="71562B63" w:rsidR="00C412DB" w:rsidRPr="003C149D" w:rsidRDefault="00C412DB" w:rsidP="00183544">
      <w:pPr>
        <w:pStyle w:val="ListParagraph"/>
        <w:numPr>
          <w:ilvl w:val="2"/>
          <w:numId w:val="26"/>
        </w:numPr>
        <w:rPr>
          <w:rFonts w:ascii="Times New Roman" w:hAnsi="Times New Roman"/>
          <w:lang w:val="en-GB"/>
        </w:rPr>
      </w:pPr>
      <w:r w:rsidRPr="003C149D">
        <w:rPr>
          <w:rFonts w:ascii="Times New Roman" w:hAnsi="Times New Roman"/>
          <w:szCs w:val="24"/>
          <w:lang w:val="en-GB"/>
        </w:rPr>
        <w:t xml:space="preserve">The Tenderer shall submit for incorporation the Tender and documents attached to it to </w:t>
      </w:r>
      <w:bookmarkEnd w:id="22"/>
      <w:bookmarkEnd w:id="23"/>
      <w:r w:rsidRPr="003C149D">
        <w:rPr>
          <w:rFonts w:ascii="Times New Roman" w:hAnsi="Times New Roman"/>
          <w:b/>
          <w:iCs/>
          <w:szCs w:val="24"/>
          <w:lang w:val="en-GB"/>
        </w:rPr>
        <w:t xml:space="preserve">JSC “Conexus Baltic Grid” </w:t>
      </w:r>
      <w:r w:rsidR="005B7558" w:rsidRPr="003C149D">
        <w:rPr>
          <w:rFonts w:ascii="Times New Roman" w:hAnsi="Times New Roman"/>
          <w:b/>
          <w:bCs/>
          <w:iCs/>
          <w:szCs w:val="24"/>
          <w:lang w:val="en-GB"/>
        </w:rPr>
        <w:t>14</w:t>
      </w:r>
      <w:r w:rsidRPr="003C149D">
        <w:rPr>
          <w:rFonts w:ascii="Times New Roman" w:hAnsi="Times New Roman"/>
          <w:b/>
          <w:bCs/>
          <w:iCs/>
          <w:szCs w:val="24"/>
          <w:lang w:val="en-GB"/>
        </w:rPr>
        <w:t xml:space="preserve"> </w:t>
      </w:r>
      <w:r w:rsidR="005B7558" w:rsidRPr="003C149D">
        <w:rPr>
          <w:rFonts w:ascii="Times New Roman" w:hAnsi="Times New Roman"/>
          <w:b/>
          <w:bCs/>
          <w:iCs/>
          <w:szCs w:val="24"/>
          <w:lang w:val="en-GB"/>
        </w:rPr>
        <w:t>Stigu</w:t>
      </w:r>
      <w:r w:rsidRPr="003C149D">
        <w:rPr>
          <w:rFonts w:ascii="Times New Roman" w:hAnsi="Times New Roman"/>
          <w:b/>
          <w:bCs/>
          <w:iCs/>
          <w:szCs w:val="24"/>
          <w:lang w:val="en-GB"/>
        </w:rPr>
        <w:t xml:space="preserve"> street, R</w:t>
      </w:r>
      <w:r w:rsidR="005C76BE" w:rsidRPr="003C149D">
        <w:rPr>
          <w:rFonts w:ascii="Times New Roman" w:hAnsi="Times New Roman"/>
          <w:b/>
          <w:bCs/>
          <w:iCs/>
          <w:szCs w:val="24"/>
          <w:lang w:val="en-GB"/>
        </w:rPr>
        <w:t>i</w:t>
      </w:r>
      <w:r w:rsidRPr="003C149D">
        <w:rPr>
          <w:rFonts w:ascii="Times New Roman" w:hAnsi="Times New Roman"/>
          <w:b/>
          <w:bCs/>
          <w:iCs/>
          <w:szCs w:val="24"/>
          <w:lang w:val="en-GB"/>
        </w:rPr>
        <w:t>ga, LV-10</w:t>
      </w:r>
      <w:r w:rsidR="005B7558" w:rsidRPr="003C149D">
        <w:rPr>
          <w:rFonts w:ascii="Times New Roman" w:hAnsi="Times New Roman"/>
          <w:b/>
          <w:bCs/>
          <w:iCs/>
          <w:szCs w:val="24"/>
          <w:lang w:val="en-GB"/>
        </w:rPr>
        <w:t>2</w:t>
      </w:r>
      <w:r w:rsidRPr="003C149D">
        <w:rPr>
          <w:rFonts w:ascii="Times New Roman" w:hAnsi="Times New Roman"/>
          <w:b/>
          <w:bCs/>
          <w:iCs/>
          <w:szCs w:val="24"/>
          <w:lang w:val="en-GB"/>
        </w:rPr>
        <w:t>1, Latvia,</w:t>
      </w:r>
      <w:r w:rsidRPr="003C149D">
        <w:rPr>
          <w:rFonts w:ascii="Times New Roman" w:hAnsi="Times New Roman"/>
          <w:b/>
          <w:bCs/>
          <w:szCs w:val="24"/>
          <w:lang w:val="en-GB"/>
        </w:rPr>
        <w:t xml:space="preserve"> </w:t>
      </w:r>
      <w:r w:rsidRPr="003C149D">
        <w:rPr>
          <w:rFonts w:ascii="Times New Roman" w:hAnsi="Times New Roman"/>
          <w:szCs w:val="24"/>
          <w:lang w:val="en-GB"/>
        </w:rPr>
        <w:t>to the secretary (</w:t>
      </w:r>
      <w:r w:rsidR="00785AD1" w:rsidRPr="003C149D">
        <w:rPr>
          <w:rFonts w:ascii="Times New Roman" w:hAnsi="Times New Roman"/>
          <w:szCs w:val="24"/>
          <w:lang w:val="en-GB"/>
        </w:rPr>
        <w:t>phone</w:t>
      </w:r>
      <w:r w:rsidRPr="003C149D">
        <w:rPr>
          <w:rFonts w:ascii="Times New Roman" w:hAnsi="Times New Roman"/>
          <w:szCs w:val="24"/>
          <w:lang w:val="en-GB"/>
        </w:rPr>
        <w:t xml:space="preserve"> </w:t>
      </w:r>
      <w:r w:rsidR="005B7558" w:rsidRPr="003C149D">
        <w:rPr>
          <w:rFonts w:ascii="Times New Roman" w:hAnsi="Times New Roman"/>
          <w:szCs w:val="24"/>
          <w:lang w:val="en-GB"/>
        </w:rPr>
        <w:t>+371 67819032</w:t>
      </w:r>
      <w:r w:rsidRPr="003C149D">
        <w:rPr>
          <w:rFonts w:ascii="Times New Roman" w:hAnsi="Times New Roman"/>
          <w:szCs w:val="24"/>
          <w:lang w:val="en-GB"/>
        </w:rPr>
        <w:t xml:space="preserve">) to be received till </w:t>
      </w:r>
      <w:r w:rsidR="005B7558" w:rsidRPr="003C149D">
        <w:rPr>
          <w:rFonts w:ascii="Times New Roman" w:hAnsi="Times New Roman"/>
          <w:b/>
          <w:szCs w:val="24"/>
          <w:lang w:val="en-GB"/>
        </w:rPr>
        <w:t>Ma</w:t>
      </w:r>
      <w:r w:rsidR="00A364BE" w:rsidRPr="003C149D">
        <w:rPr>
          <w:rFonts w:ascii="Times New Roman" w:hAnsi="Times New Roman"/>
          <w:b/>
          <w:szCs w:val="24"/>
          <w:lang w:val="en-GB"/>
        </w:rPr>
        <w:t>y</w:t>
      </w:r>
      <w:r w:rsidRPr="003C149D">
        <w:rPr>
          <w:rFonts w:ascii="Times New Roman" w:hAnsi="Times New Roman"/>
          <w:b/>
          <w:szCs w:val="24"/>
          <w:lang w:val="en-GB"/>
        </w:rPr>
        <w:t xml:space="preserve"> </w:t>
      </w:r>
      <w:r w:rsidR="009C6717">
        <w:rPr>
          <w:rFonts w:ascii="Times New Roman" w:hAnsi="Times New Roman"/>
          <w:b/>
          <w:szCs w:val="24"/>
          <w:lang w:val="en-GB"/>
        </w:rPr>
        <w:t>28</w:t>
      </w:r>
      <w:r w:rsidRPr="003C149D">
        <w:rPr>
          <w:rFonts w:ascii="Times New Roman" w:hAnsi="Times New Roman"/>
          <w:b/>
          <w:bCs/>
          <w:szCs w:val="24"/>
          <w:lang w:val="en-GB"/>
        </w:rPr>
        <w:t>,</w:t>
      </w:r>
      <w:r w:rsidRPr="003C149D">
        <w:rPr>
          <w:rFonts w:ascii="Times New Roman" w:hAnsi="Times New Roman"/>
          <w:b/>
          <w:iCs/>
          <w:szCs w:val="24"/>
          <w:lang w:val="en-GB"/>
        </w:rPr>
        <w:t xml:space="preserve"> 20</w:t>
      </w:r>
      <w:r w:rsidR="005B7558" w:rsidRPr="003C149D">
        <w:rPr>
          <w:rFonts w:ascii="Times New Roman" w:hAnsi="Times New Roman"/>
          <w:b/>
          <w:iCs/>
          <w:szCs w:val="24"/>
          <w:lang w:val="en-GB"/>
        </w:rPr>
        <w:t>20</w:t>
      </w:r>
      <w:r w:rsidRPr="003C149D">
        <w:rPr>
          <w:rFonts w:ascii="Times New Roman" w:hAnsi="Times New Roman"/>
          <w:b/>
          <w:iCs/>
          <w:szCs w:val="24"/>
          <w:lang w:val="en-GB"/>
        </w:rPr>
        <w:t>, 1</w:t>
      </w:r>
      <w:r w:rsidR="00E65053" w:rsidRPr="003C149D">
        <w:rPr>
          <w:rFonts w:ascii="Times New Roman" w:hAnsi="Times New Roman"/>
          <w:b/>
          <w:iCs/>
          <w:szCs w:val="24"/>
          <w:lang w:val="en-GB"/>
        </w:rPr>
        <w:t>0</w:t>
      </w:r>
      <w:r w:rsidRPr="003C149D">
        <w:rPr>
          <w:rFonts w:ascii="Times New Roman" w:hAnsi="Times New Roman"/>
          <w:b/>
          <w:iCs/>
          <w:szCs w:val="24"/>
          <w:lang w:val="en-GB"/>
        </w:rPr>
        <w:t>:00</w:t>
      </w:r>
      <w:r w:rsidRPr="003C149D">
        <w:rPr>
          <w:rFonts w:ascii="Times New Roman" w:hAnsi="Times New Roman"/>
          <w:b/>
          <w:bCs/>
          <w:szCs w:val="24"/>
          <w:lang w:val="en-GB"/>
        </w:rPr>
        <w:t xml:space="preserve"> (Latvian time).</w:t>
      </w:r>
    </w:p>
    <w:p w14:paraId="61B801E9" w14:textId="77777777" w:rsidR="00F54975" w:rsidRPr="006A5B31" w:rsidRDefault="00C412DB" w:rsidP="00183544">
      <w:pPr>
        <w:pStyle w:val="ListParagraph"/>
        <w:numPr>
          <w:ilvl w:val="2"/>
          <w:numId w:val="26"/>
        </w:numPr>
        <w:contextualSpacing/>
        <w:jc w:val="both"/>
        <w:rPr>
          <w:rFonts w:ascii="Times New Roman" w:hAnsi="Times New Roman"/>
          <w:szCs w:val="24"/>
          <w:lang w:val="en-GB"/>
        </w:rPr>
      </w:pPr>
      <w:r w:rsidRPr="006A5B31">
        <w:rPr>
          <w:rFonts w:ascii="Times New Roman" w:hAnsi="Times New Roman"/>
          <w:szCs w:val="24"/>
          <w:lang w:val="en-GB"/>
        </w:rPr>
        <w:t>The Tender has to be submitted to the Contract Authority within the term set by the Contest Regulations. The Tender may be delivered by courier or personally to the secretary at business days starting from 8:00 a.m. till 15:00 p.m. The Tenders received after the prescribed time deadline shall be rejected regardless of the reasons.</w:t>
      </w:r>
    </w:p>
    <w:p w14:paraId="6B2E31D1" w14:textId="77777777" w:rsidR="00E65053" w:rsidRPr="005D3FEF" w:rsidRDefault="00E65053" w:rsidP="00E65053">
      <w:pPr>
        <w:pStyle w:val="ListParagraph"/>
        <w:contextualSpacing/>
        <w:jc w:val="both"/>
        <w:rPr>
          <w:rFonts w:ascii="Times New Roman" w:hAnsi="Times New Roman"/>
          <w:szCs w:val="24"/>
          <w:lang w:val="en-GB"/>
        </w:rPr>
      </w:pPr>
    </w:p>
    <w:p w14:paraId="663A0786" w14:textId="77777777" w:rsidR="0080032C" w:rsidRPr="005D3FEF" w:rsidRDefault="00826C7D" w:rsidP="00183544">
      <w:pPr>
        <w:pStyle w:val="Heading1"/>
        <w:numPr>
          <w:ilvl w:val="1"/>
          <w:numId w:val="26"/>
        </w:numPr>
        <w:spacing w:before="0" w:after="0"/>
        <w:ind w:left="567" w:hanging="567"/>
        <w:jc w:val="both"/>
        <w:rPr>
          <w:rFonts w:ascii="Times New Roman" w:hAnsi="Times New Roman" w:cs="Times New Roman"/>
          <w:sz w:val="24"/>
          <w:szCs w:val="24"/>
          <w:lang w:val="en-GB"/>
        </w:rPr>
      </w:pPr>
      <w:bookmarkStart w:id="24" w:name="_Toc38541535"/>
      <w:r w:rsidRPr="005D3FEF">
        <w:rPr>
          <w:rFonts w:ascii="Times New Roman" w:hAnsi="Times New Roman" w:cs="Times New Roman"/>
          <w:sz w:val="24"/>
          <w:szCs w:val="24"/>
          <w:lang w:val="en-GB"/>
        </w:rPr>
        <w:t>Tender Validity</w:t>
      </w:r>
      <w:bookmarkEnd w:id="24"/>
    </w:p>
    <w:p w14:paraId="5B3F8F65" w14:textId="77777777" w:rsidR="0080032C" w:rsidRPr="005D3FEF" w:rsidRDefault="0080032C" w:rsidP="00F54975">
      <w:pPr>
        <w:rPr>
          <w:rFonts w:ascii="Times New Roman" w:hAnsi="Times New Roman"/>
          <w:szCs w:val="24"/>
          <w:lang w:val="en-GB"/>
        </w:rPr>
      </w:pPr>
    </w:p>
    <w:p w14:paraId="306D0F3A" w14:textId="77777777" w:rsidR="0080032C" w:rsidRPr="005D3FEF" w:rsidRDefault="00826C7D" w:rsidP="00183544">
      <w:pPr>
        <w:pStyle w:val="LG-paligiekartas3"/>
        <w:numPr>
          <w:ilvl w:val="2"/>
          <w:numId w:val="26"/>
        </w:numPr>
        <w:rPr>
          <w:szCs w:val="24"/>
        </w:rPr>
      </w:pPr>
      <w:r w:rsidRPr="005D3FEF">
        <w:rPr>
          <w:szCs w:val="24"/>
        </w:rPr>
        <w:t>Tender</w:t>
      </w:r>
      <w:r w:rsidR="0080032C" w:rsidRPr="005D3FEF">
        <w:rPr>
          <w:szCs w:val="24"/>
        </w:rPr>
        <w:t xml:space="preserve"> shall remain valid for 90 days after the de</w:t>
      </w:r>
      <w:r w:rsidRPr="005D3FEF">
        <w:rPr>
          <w:szCs w:val="24"/>
        </w:rPr>
        <w:t>adline for the submission of Tender</w:t>
      </w:r>
      <w:r w:rsidR="0080032C" w:rsidRPr="005D3FEF">
        <w:rPr>
          <w:szCs w:val="24"/>
        </w:rPr>
        <w:t xml:space="preserve"> sp</w:t>
      </w:r>
      <w:r w:rsidRPr="005D3FEF">
        <w:rPr>
          <w:szCs w:val="24"/>
        </w:rPr>
        <w:t>ecified in Sub-Clause 6.1.1. Tender</w:t>
      </w:r>
      <w:r w:rsidR="0080032C" w:rsidRPr="005D3FEF">
        <w:rPr>
          <w:szCs w:val="24"/>
        </w:rPr>
        <w:t xml:space="preserve"> with shorter period of validity shall be rejected. The </w:t>
      </w:r>
      <w:r w:rsidR="00E8620B" w:rsidRPr="005D3FEF">
        <w:rPr>
          <w:szCs w:val="24"/>
        </w:rPr>
        <w:t>Tender</w:t>
      </w:r>
      <w:r w:rsidRPr="005D3FEF">
        <w:rPr>
          <w:szCs w:val="24"/>
        </w:rPr>
        <w:t xml:space="preserve"> </w:t>
      </w:r>
      <w:r w:rsidR="0080032C" w:rsidRPr="005D3FEF">
        <w:rPr>
          <w:szCs w:val="24"/>
        </w:rPr>
        <w:t xml:space="preserve">shall remain binding upon the Tenderer during the entire </w:t>
      </w:r>
      <w:r w:rsidRPr="005D3FEF">
        <w:rPr>
          <w:szCs w:val="24"/>
        </w:rPr>
        <w:t xml:space="preserve">validity </w:t>
      </w:r>
      <w:r w:rsidR="0080032C" w:rsidRPr="005D3FEF">
        <w:rPr>
          <w:szCs w:val="24"/>
        </w:rPr>
        <w:t xml:space="preserve">period of the </w:t>
      </w:r>
      <w:r w:rsidR="00E8620B" w:rsidRPr="005D3FEF">
        <w:rPr>
          <w:szCs w:val="24"/>
        </w:rPr>
        <w:t>Tender</w:t>
      </w:r>
      <w:r w:rsidR="0080032C" w:rsidRPr="005D3FEF">
        <w:rPr>
          <w:szCs w:val="24"/>
        </w:rPr>
        <w:t>.</w:t>
      </w:r>
    </w:p>
    <w:p w14:paraId="62EDEF5F" w14:textId="77777777" w:rsidR="0080032C" w:rsidRPr="005D3FEF" w:rsidRDefault="0080032C" w:rsidP="00F54975">
      <w:pPr>
        <w:pStyle w:val="LG-paligiekartas3"/>
        <w:numPr>
          <w:ilvl w:val="0"/>
          <w:numId w:val="0"/>
        </w:numPr>
        <w:ind w:left="720"/>
        <w:rPr>
          <w:szCs w:val="24"/>
        </w:rPr>
      </w:pPr>
    </w:p>
    <w:p w14:paraId="5D04FE67" w14:textId="77777777" w:rsidR="0080032C" w:rsidRPr="005D3FEF" w:rsidRDefault="0080032C" w:rsidP="00183544">
      <w:pPr>
        <w:pStyle w:val="LG-paligiekartas3"/>
        <w:numPr>
          <w:ilvl w:val="2"/>
          <w:numId w:val="26"/>
        </w:numPr>
        <w:rPr>
          <w:szCs w:val="24"/>
        </w:rPr>
      </w:pPr>
      <w:r w:rsidRPr="005D3FEF">
        <w:rPr>
          <w:szCs w:val="24"/>
        </w:rPr>
        <w:t xml:space="preserve">In exceptional circumstances the </w:t>
      </w:r>
      <w:r w:rsidR="00E678AB" w:rsidRPr="005D3FEF">
        <w:rPr>
          <w:szCs w:val="24"/>
        </w:rPr>
        <w:t>Contracting Authority</w:t>
      </w:r>
      <w:r w:rsidRPr="005D3FEF">
        <w:rPr>
          <w:szCs w:val="24"/>
        </w:rPr>
        <w:t xml:space="preserve"> may request the Tenderers to extend the period of the </w:t>
      </w:r>
      <w:r w:rsidR="00E8620B" w:rsidRPr="005D3FEF">
        <w:rPr>
          <w:szCs w:val="24"/>
        </w:rPr>
        <w:t>Tender</w:t>
      </w:r>
      <w:r w:rsidR="00826C7D" w:rsidRPr="005D3FEF">
        <w:rPr>
          <w:szCs w:val="24"/>
        </w:rPr>
        <w:t xml:space="preserve"> </w:t>
      </w:r>
      <w:r w:rsidRPr="005D3FEF">
        <w:rPr>
          <w:szCs w:val="24"/>
        </w:rPr>
        <w:t>validity for a specified period</w:t>
      </w:r>
      <w:r w:rsidR="00826C7D" w:rsidRPr="005D3FEF">
        <w:rPr>
          <w:szCs w:val="24"/>
        </w:rPr>
        <w:t xml:space="preserve"> of time. The Tenderer vested by</w:t>
      </w:r>
      <w:r w:rsidRPr="005D3FEF">
        <w:rPr>
          <w:szCs w:val="24"/>
        </w:rPr>
        <w:t xml:space="preserve"> the extension will no</w:t>
      </w:r>
      <w:r w:rsidR="00A55BA5" w:rsidRPr="005D3FEF">
        <w:rPr>
          <w:szCs w:val="24"/>
        </w:rPr>
        <w:t>t be permitted to modify his Tender</w:t>
      </w:r>
      <w:r w:rsidRPr="005D3FEF">
        <w:rPr>
          <w:szCs w:val="24"/>
        </w:rPr>
        <w:t xml:space="preserve">, </w:t>
      </w:r>
      <w:r w:rsidR="00E8620B" w:rsidRPr="005D3FEF">
        <w:rPr>
          <w:szCs w:val="24"/>
        </w:rPr>
        <w:t>Tender</w:t>
      </w:r>
      <w:r w:rsidR="00A55BA5" w:rsidRPr="005D3FEF">
        <w:rPr>
          <w:szCs w:val="24"/>
        </w:rPr>
        <w:t xml:space="preserve"> </w:t>
      </w:r>
      <w:r w:rsidRPr="005D3FEF">
        <w:rPr>
          <w:szCs w:val="24"/>
        </w:rPr>
        <w:t xml:space="preserve">prices or content. If the Tenderer agrees to extend the period of the </w:t>
      </w:r>
      <w:r w:rsidR="00E8620B" w:rsidRPr="005D3FEF">
        <w:rPr>
          <w:szCs w:val="24"/>
        </w:rPr>
        <w:t>Tender</w:t>
      </w:r>
      <w:r w:rsidR="00A55BA5" w:rsidRPr="005D3FEF">
        <w:rPr>
          <w:szCs w:val="24"/>
        </w:rPr>
        <w:t xml:space="preserve"> </w:t>
      </w:r>
      <w:r w:rsidRPr="005D3FEF">
        <w:rPr>
          <w:szCs w:val="24"/>
        </w:rPr>
        <w:t xml:space="preserve">validity, </w:t>
      </w:r>
      <w:r w:rsidR="00422493">
        <w:rPr>
          <w:szCs w:val="24"/>
        </w:rPr>
        <w:t>o</w:t>
      </w:r>
      <w:r w:rsidRPr="005D3FEF">
        <w:rPr>
          <w:szCs w:val="24"/>
        </w:rPr>
        <w:t xml:space="preserve">therwise the </w:t>
      </w:r>
      <w:r w:rsidR="00E8620B" w:rsidRPr="005D3FEF">
        <w:rPr>
          <w:szCs w:val="24"/>
        </w:rPr>
        <w:t>Tender</w:t>
      </w:r>
      <w:r w:rsidR="00A55BA5" w:rsidRPr="005D3FEF">
        <w:rPr>
          <w:szCs w:val="24"/>
        </w:rPr>
        <w:t xml:space="preserve"> </w:t>
      </w:r>
      <w:r w:rsidRPr="005D3FEF">
        <w:rPr>
          <w:szCs w:val="24"/>
        </w:rPr>
        <w:t>will be rejected.</w:t>
      </w:r>
    </w:p>
    <w:p w14:paraId="23A0AF07" w14:textId="77777777" w:rsidR="00294E0B" w:rsidRPr="005D3FEF" w:rsidRDefault="00294E0B" w:rsidP="00294E0B">
      <w:pPr>
        <w:pStyle w:val="LG-paligiekartas3"/>
        <w:numPr>
          <w:ilvl w:val="0"/>
          <w:numId w:val="0"/>
        </w:numPr>
        <w:rPr>
          <w:szCs w:val="24"/>
        </w:rPr>
      </w:pPr>
    </w:p>
    <w:p w14:paraId="666771D0" w14:textId="77777777" w:rsidR="0080032C" w:rsidRPr="005D3FEF" w:rsidRDefault="0080032C" w:rsidP="00183544">
      <w:pPr>
        <w:pStyle w:val="Heading1"/>
        <w:numPr>
          <w:ilvl w:val="1"/>
          <w:numId w:val="26"/>
        </w:numPr>
        <w:spacing w:before="0" w:after="0"/>
        <w:ind w:left="567" w:hanging="567"/>
        <w:jc w:val="both"/>
        <w:rPr>
          <w:rFonts w:ascii="Times New Roman" w:hAnsi="Times New Roman" w:cs="Times New Roman"/>
          <w:sz w:val="24"/>
          <w:szCs w:val="24"/>
          <w:lang w:val="en-GB"/>
        </w:rPr>
      </w:pPr>
      <w:bookmarkStart w:id="25" w:name="_Toc38541536"/>
      <w:r w:rsidRPr="005D3FEF">
        <w:rPr>
          <w:rFonts w:ascii="Times New Roman" w:hAnsi="Times New Roman" w:cs="Times New Roman"/>
          <w:sz w:val="24"/>
          <w:szCs w:val="24"/>
          <w:lang w:val="en-GB"/>
        </w:rPr>
        <w:t xml:space="preserve">Amendment and Withdrawal of </w:t>
      </w:r>
      <w:r w:rsidR="00D61AED" w:rsidRPr="005D3FEF">
        <w:rPr>
          <w:rFonts w:ascii="Times New Roman" w:hAnsi="Times New Roman" w:cs="Times New Roman"/>
          <w:sz w:val="24"/>
          <w:szCs w:val="24"/>
          <w:lang w:val="en-GB"/>
        </w:rPr>
        <w:t>Tender</w:t>
      </w:r>
      <w:bookmarkEnd w:id="25"/>
    </w:p>
    <w:p w14:paraId="29862356" w14:textId="77777777" w:rsidR="0080032C" w:rsidRPr="005D3FEF" w:rsidRDefault="0080032C" w:rsidP="00F54975">
      <w:pPr>
        <w:pStyle w:val="Header"/>
        <w:jc w:val="both"/>
        <w:rPr>
          <w:rFonts w:ascii="Times New Roman" w:hAnsi="Times New Roman"/>
          <w:b/>
          <w:szCs w:val="24"/>
          <w:lang w:val="en-GB"/>
        </w:rPr>
      </w:pPr>
    </w:p>
    <w:p w14:paraId="1A066DDD" w14:textId="77777777" w:rsidR="0080032C" w:rsidRPr="005D3FEF" w:rsidRDefault="0080032C" w:rsidP="00183544">
      <w:pPr>
        <w:pStyle w:val="LG-paligiekartas3"/>
        <w:numPr>
          <w:ilvl w:val="2"/>
          <w:numId w:val="26"/>
        </w:numPr>
        <w:rPr>
          <w:szCs w:val="24"/>
        </w:rPr>
      </w:pPr>
      <w:r w:rsidRPr="005D3FEF">
        <w:rPr>
          <w:szCs w:val="24"/>
        </w:rPr>
        <w:t xml:space="preserve">The Tenderer may </w:t>
      </w:r>
      <w:r w:rsidR="00D61AED" w:rsidRPr="005D3FEF">
        <w:rPr>
          <w:szCs w:val="24"/>
        </w:rPr>
        <w:t>modify or withdraw his Tender</w:t>
      </w:r>
      <w:r w:rsidRPr="005D3FEF">
        <w:rPr>
          <w:szCs w:val="24"/>
        </w:rPr>
        <w:t xml:space="preserve">, provided that written notice of the amendment and withdrawal is received by the </w:t>
      </w:r>
      <w:r w:rsidR="00E678AB" w:rsidRPr="005D3FEF">
        <w:rPr>
          <w:szCs w:val="24"/>
        </w:rPr>
        <w:t>Contracting Authority</w:t>
      </w:r>
      <w:r w:rsidRPr="005D3FEF">
        <w:rPr>
          <w:szCs w:val="24"/>
        </w:rPr>
        <w:t xml:space="preserve"> </w:t>
      </w:r>
      <w:r w:rsidRPr="005D3FEF">
        <w:rPr>
          <w:szCs w:val="24"/>
          <w:u w:val="single"/>
        </w:rPr>
        <w:t>prior to the deadline for</w:t>
      </w:r>
      <w:r w:rsidR="00D61AED" w:rsidRPr="005D3FEF">
        <w:rPr>
          <w:szCs w:val="24"/>
          <w:u w:val="single"/>
        </w:rPr>
        <w:t xml:space="preserve"> the submission of Tender</w:t>
      </w:r>
      <w:r w:rsidRPr="005D3FEF">
        <w:rPr>
          <w:szCs w:val="24"/>
          <w:u w:val="single"/>
        </w:rPr>
        <w:t>s</w:t>
      </w:r>
      <w:r w:rsidRPr="005D3FEF">
        <w:rPr>
          <w:szCs w:val="24"/>
        </w:rPr>
        <w:t xml:space="preserve">. Any amendments to the </w:t>
      </w:r>
      <w:r w:rsidR="00E8620B" w:rsidRPr="005D3FEF">
        <w:rPr>
          <w:szCs w:val="24"/>
        </w:rPr>
        <w:t>Tender</w:t>
      </w:r>
      <w:r w:rsidR="00D61AED" w:rsidRPr="005D3FEF">
        <w:rPr>
          <w:szCs w:val="24"/>
        </w:rPr>
        <w:t xml:space="preserve"> </w:t>
      </w:r>
      <w:r w:rsidRPr="005D3FEF">
        <w:rPr>
          <w:szCs w:val="24"/>
        </w:rPr>
        <w:t xml:space="preserve">or notices of withdrawal received after the deadline for the submission of </w:t>
      </w:r>
      <w:r w:rsidR="00CF1652" w:rsidRPr="005D3FEF">
        <w:rPr>
          <w:szCs w:val="24"/>
        </w:rPr>
        <w:t>Tenders</w:t>
      </w:r>
      <w:r w:rsidRPr="005D3FEF">
        <w:rPr>
          <w:szCs w:val="24"/>
        </w:rPr>
        <w:t xml:space="preserve"> or any extension thereof will not be taken into account.</w:t>
      </w:r>
    </w:p>
    <w:p w14:paraId="03B1860A" w14:textId="77777777" w:rsidR="0080032C" w:rsidRPr="005D3FEF" w:rsidRDefault="0080032C" w:rsidP="00F54975">
      <w:pPr>
        <w:pStyle w:val="Header"/>
        <w:tabs>
          <w:tab w:val="num" w:pos="709"/>
        </w:tabs>
        <w:ind w:left="709" w:hanging="709"/>
        <w:jc w:val="both"/>
        <w:rPr>
          <w:rFonts w:ascii="Times New Roman" w:hAnsi="Times New Roman"/>
          <w:szCs w:val="24"/>
          <w:lang w:val="en-GB"/>
        </w:rPr>
      </w:pPr>
    </w:p>
    <w:p w14:paraId="4C6FDD70" w14:textId="77777777" w:rsidR="0080032C" w:rsidRPr="00E65053" w:rsidRDefault="0080032C" w:rsidP="00183544">
      <w:pPr>
        <w:pStyle w:val="LG-paligiekartas3"/>
        <w:numPr>
          <w:ilvl w:val="2"/>
          <w:numId w:val="26"/>
        </w:numPr>
        <w:rPr>
          <w:szCs w:val="24"/>
        </w:rPr>
      </w:pPr>
      <w:r w:rsidRPr="005D3FEF">
        <w:rPr>
          <w:szCs w:val="24"/>
        </w:rPr>
        <w:t xml:space="preserve">The </w:t>
      </w:r>
      <w:r w:rsidR="007F6D8D">
        <w:rPr>
          <w:szCs w:val="24"/>
        </w:rPr>
        <w:t>Tender</w:t>
      </w:r>
      <w:r w:rsidRPr="005D3FEF">
        <w:rPr>
          <w:szCs w:val="24"/>
        </w:rPr>
        <w:t xml:space="preserve"> modification or withdrawal notice shall be prepared, marked and submitted in the same way as the </w:t>
      </w:r>
      <w:r w:rsidR="00E8620B" w:rsidRPr="005D3FEF">
        <w:rPr>
          <w:szCs w:val="24"/>
        </w:rPr>
        <w:t>Tender</w:t>
      </w:r>
      <w:r w:rsidR="00DC3DD5" w:rsidRPr="005D3FEF">
        <w:rPr>
          <w:szCs w:val="24"/>
        </w:rPr>
        <w:t xml:space="preserve"> </w:t>
      </w:r>
      <w:r w:rsidRPr="005D3FEF">
        <w:rPr>
          <w:szCs w:val="24"/>
        </w:rPr>
        <w:t xml:space="preserve">marked respectively as </w:t>
      </w:r>
      <w:r w:rsidRPr="005D3FEF">
        <w:rPr>
          <w:b/>
          <w:szCs w:val="24"/>
        </w:rPr>
        <w:t>“</w:t>
      </w:r>
      <w:r w:rsidR="00E8620B" w:rsidRPr="005D3FEF">
        <w:rPr>
          <w:b/>
          <w:szCs w:val="24"/>
        </w:rPr>
        <w:t>Tender</w:t>
      </w:r>
      <w:r w:rsidR="00DC3DD5" w:rsidRPr="005D3FEF">
        <w:rPr>
          <w:b/>
          <w:szCs w:val="24"/>
        </w:rPr>
        <w:t xml:space="preserve"> </w:t>
      </w:r>
      <w:r w:rsidRPr="005D3FEF">
        <w:rPr>
          <w:b/>
          <w:szCs w:val="24"/>
        </w:rPr>
        <w:t>Amendment”</w:t>
      </w:r>
      <w:r w:rsidRPr="005D3FEF">
        <w:rPr>
          <w:szCs w:val="24"/>
        </w:rPr>
        <w:t xml:space="preserve"> or </w:t>
      </w:r>
      <w:r w:rsidRPr="005D3FEF">
        <w:rPr>
          <w:b/>
          <w:szCs w:val="24"/>
        </w:rPr>
        <w:t>“</w:t>
      </w:r>
      <w:r w:rsidR="00E8620B" w:rsidRPr="005D3FEF">
        <w:rPr>
          <w:b/>
          <w:szCs w:val="24"/>
        </w:rPr>
        <w:t>Tender</w:t>
      </w:r>
      <w:r w:rsidR="00DC3DD5" w:rsidRPr="005D3FEF">
        <w:rPr>
          <w:b/>
          <w:szCs w:val="24"/>
        </w:rPr>
        <w:t xml:space="preserve"> </w:t>
      </w:r>
      <w:r w:rsidRPr="005D3FEF">
        <w:rPr>
          <w:b/>
          <w:szCs w:val="24"/>
        </w:rPr>
        <w:t>Withdrawal”.</w:t>
      </w:r>
    </w:p>
    <w:p w14:paraId="7A8EE72D" w14:textId="77777777" w:rsidR="00E65053" w:rsidRDefault="00E65053" w:rsidP="00E65053">
      <w:pPr>
        <w:pStyle w:val="ListParagraph"/>
        <w:rPr>
          <w:szCs w:val="24"/>
        </w:rPr>
      </w:pPr>
    </w:p>
    <w:p w14:paraId="5747B337" w14:textId="77777777" w:rsidR="00E65053" w:rsidRPr="000C3710" w:rsidRDefault="00E65053" w:rsidP="00183544">
      <w:pPr>
        <w:pStyle w:val="Heading1"/>
        <w:numPr>
          <w:ilvl w:val="1"/>
          <w:numId w:val="26"/>
        </w:numPr>
        <w:spacing w:before="120" w:after="120"/>
        <w:rPr>
          <w:rFonts w:ascii="Times New Roman" w:hAnsi="Times New Roman" w:cs="Times New Roman"/>
          <w:snapToGrid w:val="0"/>
          <w:sz w:val="24"/>
          <w:szCs w:val="24"/>
          <w:lang w:val="en-GB"/>
        </w:rPr>
      </w:pPr>
      <w:bookmarkStart w:id="26" w:name="_Toc369060830"/>
      <w:bookmarkStart w:id="27" w:name="_Toc515864366"/>
      <w:bookmarkStart w:id="28" w:name="_Toc38541537"/>
      <w:r w:rsidRPr="000C3710">
        <w:rPr>
          <w:rFonts w:ascii="Times New Roman" w:hAnsi="Times New Roman" w:cs="Times New Roman"/>
          <w:sz w:val="24"/>
          <w:szCs w:val="24"/>
          <w:lang w:val="en-GB"/>
        </w:rPr>
        <w:lastRenderedPageBreak/>
        <w:t>Opening of Tenders</w:t>
      </w:r>
      <w:bookmarkEnd w:id="26"/>
      <w:bookmarkEnd w:id="27"/>
      <w:bookmarkEnd w:id="28"/>
    </w:p>
    <w:p w14:paraId="74B32735" w14:textId="40CE98D2" w:rsidR="00E65053" w:rsidRPr="009C3545" w:rsidRDefault="00E65053" w:rsidP="00183544">
      <w:pPr>
        <w:pStyle w:val="LG-paligiekartas3"/>
        <w:numPr>
          <w:ilvl w:val="2"/>
          <w:numId w:val="26"/>
        </w:numPr>
        <w:spacing w:before="120" w:after="120"/>
        <w:rPr>
          <w:szCs w:val="24"/>
        </w:rPr>
      </w:pPr>
      <w:r>
        <w:rPr>
          <w:szCs w:val="24"/>
        </w:rPr>
        <w:t>Tender documents</w:t>
      </w:r>
      <w:r w:rsidRPr="000C3710">
        <w:rPr>
          <w:szCs w:val="24"/>
        </w:rPr>
        <w:t xml:space="preserve">, including Tender Amendments and Tender Withdrawals, shall be opened by the </w:t>
      </w:r>
      <w:r>
        <w:rPr>
          <w:szCs w:val="24"/>
        </w:rPr>
        <w:t>Contest</w:t>
      </w:r>
      <w:r w:rsidRPr="000C3710">
        <w:rPr>
          <w:szCs w:val="24"/>
        </w:rPr>
        <w:t xml:space="preserve"> Committee, in the conference room of the JSC </w:t>
      </w:r>
      <w:r>
        <w:rPr>
          <w:szCs w:val="24"/>
        </w:rPr>
        <w:t>“Conexus Baltic Grid</w:t>
      </w:r>
      <w:r w:rsidRPr="000C3710">
        <w:rPr>
          <w:szCs w:val="24"/>
        </w:rPr>
        <w:t xml:space="preserve">”, </w:t>
      </w:r>
      <w:r w:rsidR="005B7558">
        <w:rPr>
          <w:szCs w:val="24"/>
        </w:rPr>
        <w:t>14</w:t>
      </w:r>
      <w:r w:rsidRPr="00E65053">
        <w:rPr>
          <w:szCs w:val="24"/>
        </w:rPr>
        <w:t xml:space="preserve"> </w:t>
      </w:r>
      <w:r w:rsidR="005B7558">
        <w:rPr>
          <w:szCs w:val="24"/>
        </w:rPr>
        <w:t>Stigu</w:t>
      </w:r>
      <w:r w:rsidRPr="00E65053">
        <w:rPr>
          <w:szCs w:val="24"/>
        </w:rPr>
        <w:t xml:space="preserve"> street, R</w:t>
      </w:r>
      <w:r w:rsidR="005C76BE">
        <w:rPr>
          <w:szCs w:val="24"/>
        </w:rPr>
        <w:t>i</w:t>
      </w:r>
      <w:r w:rsidR="005B7558">
        <w:rPr>
          <w:szCs w:val="24"/>
        </w:rPr>
        <w:t>ga, LV-102</w:t>
      </w:r>
      <w:r w:rsidRPr="00E65053">
        <w:rPr>
          <w:szCs w:val="24"/>
        </w:rPr>
        <w:t xml:space="preserve">1, Latvia </w:t>
      </w:r>
      <w:r w:rsidRPr="009B1656">
        <w:rPr>
          <w:szCs w:val="24"/>
        </w:rPr>
        <w:t xml:space="preserve">on </w:t>
      </w:r>
      <w:r w:rsidR="005B7558" w:rsidRPr="00990E9B">
        <w:rPr>
          <w:b/>
          <w:i/>
          <w:szCs w:val="24"/>
        </w:rPr>
        <w:t>Ma</w:t>
      </w:r>
      <w:r w:rsidR="00A364BE">
        <w:rPr>
          <w:b/>
          <w:i/>
          <w:szCs w:val="24"/>
        </w:rPr>
        <w:t>y</w:t>
      </w:r>
      <w:r w:rsidRPr="00990E9B">
        <w:rPr>
          <w:b/>
          <w:i/>
          <w:szCs w:val="24"/>
        </w:rPr>
        <w:t xml:space="preserve"> </w:t>
      </w:r>
      <w:r w:rsidR="00A364BE">
        <w:rPr>
          <w:b/>
          <w:i/>
          <w:szCs w:val="24"/>
        </w:rPr>
        <w:t>2</w:t>
      </w:r>
      <w:r w:rsidR="009C6717">
        <w:rPr>
          <w:b/>
          <w:i/>
          <w:szCs w:val="24"/>
        </w:rPr>
        <w:t>8</w:t>
      </w:r>
      <w:r w:rsidRPr="00990E9B">
        <w:rPr>
          <w:b/>
          <w:bCs/>
          <w:szCs w:val="24"/>
        </w:rPr>
        <w:t>,</w:t>
      </w:r>
      <w:r w:rsidRPr="00990E9B">
        <w:rPr>
          <w:b/>
          <w:i/>
          <w:iCs/>
          <w:szCs w:val="24"/>
        </w:rPr>
        <w:t xml:space="preserve"> </w:t>
      </w:r>
      <w:r w:rsidRPr="009C3545">
        <w:rPr>
          <w:b/>
          <w:i/>
          <w:iCs/>
          <w:szCs w:val="24"/>
        </w:rPr>
        <w:t>20</w:t>
      </w:r>
      <w:r w:rsidR="005B7558">
        <w:rPr>
          <w:b/>
          <w:i/>
          <w:iCs/>
          <w:szCs w:val="24"/>
        </w:rPr>
        <w:t>20</w:t>
      </w:r>
      <w:r w:rsidRPr="009C3545">
        <w:rPr>
          <w:b/>
          <w:i/>
          <w:iCs/>
          <w:szCs w:val="24"/>
        </w:rPr>
        <w:t>, 1</w:t>
      </w:r>
      <w:r>
        <w:rPr>
          <w:b/>
          <w:i/>
          <w:iCs/>
          <w:szCs w:val="24"/>
        </w:rPr>
        <w:t>0</w:t>
      </w:r>
      <w:r w:rsidRPr="009C3545">
        <w:rPr>
          <w:b/>
          <w:i/>
          <w:iCs/>
          <w:szCs w:val="24"/>
        </w:rPr>
        <w:t>:0</w:t>
      </w:r>
      <w:r>
        <w:rPr>
          <w:b/>
          <w:i/>
          <w:iCs/>
          <w:szCs w:val="24"/>
        </w:rPr>
        <w:t>1</w:t>
      </w:r>
      <w:r w:rsidRPr="009C3545">
        <w:rPr>
          <w:b/>
          <w:i/>
          <w:iCs/>
          <w:szCs w:val="24"/>
        </w:rPr>
        <w:t xml:space="preserve"> </w:t>
      </w:r>
      <w:r w:rsidRPr="009C3545">
        <w:rPr>
          <w:szCs w:val="24"/>
        </w:rPr>
        <w:t>(Latvian time).</w:t>
      </w:r>
    </w:p>
    <w:p w14:paraId="17F4217B" w14:textId="77777777" w:rsidR="00E65053" w:rsidRPr="000C3710" w:rsidRDefault="00E65053" w:rsidP="00183544">
      <w:pPr>
        <w:pStyle w:val="LG-paligiekartas3"/>
        <w:numPr>
          <w:ilvl w:val="2"/>
          <w:numId w:val="26"/>
        </w:numPr>
        <w:spacing w:before="120" w:after="120"/>
        <w:rPr>
          <w:szCs w:val="24"/>
        </w:rPr>
      </w:pPr>
      <w:r w:rsidRPr="000C3710">
        <w:rPr>
          <w:szCs w:val="24"/>
        </w:rPr>
        <w:t>Opening of Tenders before the due time is not permitted.</w:t>
      </w:r>
    </w:p>
    <w:p w14:paraId="0BB51DAA" w14:textId="77777777" w:rsidR="00E65053" w:rsidRPr="000C3710" w:rsidRDefault="00E65053" w:rsidP="00183544">
      <w:pPr>
        <w:pStyle w:val="LG-paligiekartas3"/>
        <w:numPr>
          <w:ilvl w:val="2"/>
          <w:numId w:val="26"/>
        </w:numPr>
        <w:spacing w:before="120" w:after="120"/>
        <w:rPr>
          <w:szCs w:val="24"/>
        </w:rPr>
      </w:pPr>
      <w:r w:rsidRPr="000C3710">
        <w:rPr>
          <w:szCs w:val="24"/>
        </w:rPr>
        <w:t xml:space="preserve">Only those Tenders received by the </w:t>
      </w:r>
      <w:r>
        <w:rPr>
          <w:szCs w:val="24"/>
        </w:rPr>
        <w:t>Contracting Authority</w:t>
      </w:r>
      <w:r w:rsidRPr="000C3710">
        <w:rPr>
          <w:szCs w:val="24"/>
        </w:rPr>
        <w:t xml:space="preserve"> on or before the date and time speci</w:t>
      </w:r>
      <w:r>
        <w:rPr>
          <w:szCs w:val="24"/>
        </w:rPr>
        <w:t>fied in the Contest Regulations</w:t>
      </w:r>
      <w:r w:rsidRPr="000C3710">
        <w:rPr>
          <w:szCs w:val="24"/>
        </w:rPr>
        <w:t xml:space="preserve"> will be opened by the </w:t>
      </w:r>
      <w:r>
        <w:rPr>
          <w:szCs w:val="24"/>
        </w:rPr>
        <w:t>Contest</w:t>
      </w:r>
      <w:r w:rsidRPr="000C3710">
        <w:rPr>
          <w:szCs w:val="24"/>
        </w:rPr>
        <w:t xml:space="preserve"> Committee. For late Tenders and the Tenders the withdrawal of which is accepted, the Tender will be returned unopened to the address specified on the envelope.</w:t>
      </w:r>
    </w:p>
    <w:p w14:paraId="3E3FBC27" w14:textId="77777777" w:rsidR="00E65053" w:rsidRPr="000C3710" w:rsidRDefault="00E65053" w:rsidP="00183544">
      <w:pPr>
        <w:pStyle w:val="LG-paligiekartas3"/>
        <w:numPr>
          <w:ilvl w:val="2"/>
          <w:numId w:val="26"/>
        </w:numPr>
        <w:spacing w:before="120" w:after="120"/>
        <w:rPr>
          <w:szCs w:val="24"/>
        </w:rPr>
      </w:pPr>
      <w:r w:rsidRPr="000C3710">
        <w:rPr>
          <w:szCs w:val="24"/>
        </w:rPr>
        <w:t xml:space="preserve">Envelopes bearing the inscription “Tender Withdrawal” shall be opened first. </w:t>
      </w:r>
      <w:r>
        <w:rPr>
          <w:szCs w:val="24"/>
        </w:rPr>
        <w:t>Tender documents,</w:t>
      </w:r>
      <w:r w:rsidRPr="000C3710">
        <w:rPr>
          <w:szCs w:val="24"/>
        </w:rPr>
        <w:t xml:space="preserve"> in respect of which a notice of withdrawal is submitted, shall not be opened.</w:t>
      </w:r>
    </w:p>
    <w:p w14:paraId="2E220341" w14:textId="77777777" w:rsidR="00E65053" w:rsidRPr="000C3710" w:rsidRDefault="00E65053" w:rsidP="00183544">
      <w:pPr>
        <w:pStyle w:val="LG-paligiekartas3"/>
        <w:numPr>
          <w:ilvl w:val="2"/>
          <w:numId w:val="26"/>
        </w:numPr>
        <w:spacing w:before="120" w:after="120"/>
        <w:rPr>
          <w:szCs w:val="24"/>
        </w:rPr>
      </w:pPr>
      <w:r w:rsidRPr="000C3710">
        <w:rPr>
          <w:szCs w:val="24"/>
        </w:rPr>
        <w:t xml:space="preserve">Members of the </w:t>
      </w:r>
      <w:r>
        <w:rPr>
          <w:szCs w:val="24"/>
        </w:rPr>
        <w:t>Contest</w:t>
      </w:r>
      <w:r w:rsidRPr="000C3710">
        <w:rPr>
          <w:szCs w:val="24"/>
        </w:rPr>
        <w:t xml:space="preserve"> Committee shall put their signatures on the Tenders and Amendments submitted by the Tenderers.</w:t>
      </w:r>
    </w:p>
    <w:p w14:paraId="69E39B58" w14:textId="77777777" w:rsidR="00E65053" w:rsidRPr="000C3710" w:rsidRDefault="00E65053" w:rsidP="00183544">
      <w:pPr>
        <w:pStyle w:val="LG-paligiekartas3"/>
        <w:numPr>
          <w:ilvl w:val="2"/>
          <w:numId w:val="26"/>
        </w:numPr>
        <w:spacing w:before="120" w:after="120"/>
        <w:rPr>
          <w:szCs w:val="24"/>
        </w:rPr>
      </w:pPr>
      <w:r w:rsidRPr="000C3710">
        <w:rPr>
          <w:szCs w:val="24"/>
        </w:rPr>
        <w:t xml:space="preserve">Envelopes bearing the inscription "Tender Amendment” shall be opened consecutively with the opening of the respective Tenderer’s envelope with </w:t>
      </w:r>
      <w:r>
        <w:rPr>
          <w:szCs w:val="24"/>
        </w:rPr>
        <w:t>Tender documents</w:t>
      </w:r>
      <w:r w:rsidRPr="000C3710">
        <w:rPr>
          <w:szCs w:val="24"/>
        </w:rPr>
        <w:t>.</w:t>
      </w:r>
    </w:p>
    <w:p w14:paraId="5BCB6ACA" w14:textId="77777777" w:rsidR="00E65053" w:rsidRPr="000C3710" w:rsidRDefault="00E65053" w:rsidP="00183544">
      <w:pPr>
        <w:pStyle w:val="LG-paligiekartas3"/>
        <w:numPr>
          <w:ilvl w:val="2"/>
          <w:numId w:val="26"/>
        </w:numPr>
        <w:spacing w:before="120" w:after="120"/>
        <w:rPr>
          <w:szCs w:val="24"/>
        </w:rPr>
      </w:pPr>
      <w:r w:rsidRPr="000C3710">
        <w:rPr>
          <w:szCs w:val="24"/>
        </w:rPr>
        <w:t>During the Tender opening procedure the names of the Tenderers and the Price</w:t>
      </w:r>
      <w:r>
        <w:rPr>
          <w:szCs w:val="24"/>
        </w:rPr>
        <w:t>s</w:t>
      </w:r>
      <w:r w:rsidRPr="000C3710">
        <w:rPr>
          <w:szCs w:val="24"/>
        </w:rPr>
        <w:t xml:space="preserve"> of th</w:t>
      </w:r>
      <w:r>
        <w:rPr>
          <w:szCs w:val="24"/>
        </w:rPr>
        <w:t>e Tender shall</w:t>
      </w:r>
      <w:r w:rsidRPr="000C3710">
        <w:rPr>
          <w:szCs w:val="24"/>
        </w:rPr>
        <w:t xml:space="preserve"> be stated in the record of the </w:t>
      </w:r>
      <w:r>
        <w:rPr>
          <w:szCs w:val="24"/>
        </w:rPr>
        <w:t>Contest</w:t>
      </w:r>
      <w:r w:rsidRPr="000C3710">
        <w:rPr>
          <w:szCs w:val="24"/>
        </w:rPr>
        <w:t xml:space="preserve"> Committee.</w:t>
      </w:r>
    </w:p>
    <w:p w14:paraId="25CCAFD6" w14:textId="77777777" w:rsidR="00E65053" w:rsidRPr="000C3710" w:rsidRDefault="00E65053" w:rsidP="00183544">
      <w:pPr>
        <w:pStyle w:val="LG-paligiekartas3"/>
        <w:numPr>
          <w:ilvl w:val="2"/>
          <w:numId w:val="26"/>
        </w:numPr>
        <w:spacing w:before="120" w:after="120"/>
        <w:rPr>
          <w:szCs w:val="24"/>
        </w:rPr>
      </w:pPr>
      <w:r w:rsidRPr="000C3710">
        <w:rPr>
          <w:szCs w:val="24"/>
        </w:rPr>
        <w:t>Representative</w:t>
      </w:r>
      <w:r>
        <w:rPr>
          <w:szCs w:val="24"/>
        </w:rPr>
        <w:t>s</w:t>
      </w:r>
      <w:r w:rsidRPr="000C3710">
        <w:rPr>
          <w:szCs w:val="24"/>
        </w:rPr>
        <w:t xml:space="preserve"> of the Tenderer</w:t>
      </w:r>
      <w:r>
        <w:rPr>
          <w:szCs w:val="24"/>
        </w:rPr>
        <w:t>s</w:t>
      </w:r>
      <w:r w:rsidRPr="000C3710">
        <w:rPr>
          <w:szCs w:val="24"/>
        </w:rPr>
        <w:t xml:space="preserve"> </w:t>
      </w:r>
      <w:r w:rsidRPr="000C3710">
        <w:rPr>
          <w:b/>
          <w:bCs/>
          <w:iCs/>
          <w:szCs w:val="24"/>
        </w:rPr>
        <w:t>are</w:t>
      </w:r>
      <w:r w:rsidRPr="000C3710">
        <w:rPr>
          <w:b/>
          <w:bCs/>
          <w:i/>
          <w:iCs/>
          <w:szCs w:val="24"/>
        </w:rPr>
        <w:t xml:space="preserve"> </w:t>
      </w:r>
      <w:r w:rsidRPr="000C3710">
        <w:rPr>
          <w:b/>
          <w:bCs/>
          <w:iCs/>
          <w:szCs w:val="24"/>
        </w:rPr>
        <w:t>allowed to participate in the opening of Tenders</w:t>
      </w:r>
      <w:r w:rsidRPr="000C3710">
        <w:rPr>
          <w:szCs w:val="24"/>
        </w:rPr>
        <w:t xml:space="preserve">. During the Tender opening procedure </w:t>
      </w:r>
      <w:r>
        <w:rPr>
          <w:szCs w:val="24"/>
        </w:rPr>
        <w:t xml:space="preserve">the </w:t>
      </w:r>
      <w:r w:rsidRPr="000C3710">
        <w:rPr>
          <w:szCs w:val="24"/>
        </w:rPr>
        <w:t xml:space="preserve">Tenderers’ representatives present </w:t>
      </w:r>
      <w:r>
        <w:rPr>
          <w:szCs w:val="24"/>
        </w:rPr>
        <w:t xml:space="preserve">with an identity document shall submit a power of attorney that </w:t>
      </w:r>
      <w:r w:rsidRPr="000C3710">
        <w:rPr>
          <w:szCs w:val="24"/>
        </w:rPr>
        <w:t>authori</w:t>
      </w:r>
      <w:r>
        <w:rPr>
          <w:szCs w:val="24"/>
        </w:rPr>
        <w:t>ses</w:t>
      </w:r>
      <w:r w:rsidRPr="000C3710">
        <w:rPr>
          <w:szCs w:val="24"/>
        </w:rPr>
        <w:t xml:space="preserve"> the</w:t>
      </w:r>
      <w:r>
        <w:rPr>
          <w:szCs w:val="24"/>
        </w:rPr>
        <w:t>m to present the company, announce the name and</w:t>
      </w:r>
      <w:r w:rsidRPr="000C3710">
        <w:rPr>
          <w:szCs w:val="24"/>
        </w:rPr>
        <w:t xml:space="preserve"> address of the Tenderer th</w:t>
      </w:r>
      <w:r>
        <w:rPr>
          <w:szCs w:val="24"/>
        </w:rPr>
        <w:t>ey represent, as well as their</w:t>
      </w:r>
      <w:r w:rsidRPr="000C3710">
        <w:rPr>
          <w:szCs w:val="24"/>
        </w:rPr>
        <w:t xml:space="preserve"> name, surname, position, phone number and e-mail.</w:t>
      </w:r>
    </w:p>
    <w:p w14:paraId="38826029" w14:textId="77777777" w:rsidR="00E65053" w:rsidRPr="000C3710" w:rsidRDefault="00E65053" w:rsidP="00183544">
      <w:pPr>
        <w:pStyle w:val="LG-paligiekartas3"/>
        <w:numPr>
          <w:ilvl w:val="2"/>
          <w:numId w:val="26"/>
        </w:numPr>
        <w:spacing w:before="120" w:after="120"/>
        <w:rPr>
          <w:szCs w:val="24"/>
        </w:rPr>
      </w:pPr>
      <w:r>
        <w:rPr>
          <w:szCs w:val="24"/>
        </w:rPr>
        <w:t>T</w:t>
      </w:r>
      <w:r w:rsidRPr="000C3710">
        <w:rPr>
          <w:szCs w:val="24"/>
        </w:rPr>
        <w:t xml:space="preserve">he Chairman of the </w:t>
      </w:r>
      <w:r>
        <w:rPr>
          <w:szCs w:val="24"/>
        </w:rPr>
        <w:t>Contest</w:t>
      </w:r>
      <w:r w:rsidRPr="000C3710">
        <w:rPr>
          <w:szCs w:val="24"/>
        </w:rPr>
        <w:t xml:space="preserve"> Committee</w:t>
      </w:r>
      <w:r>
        <w:rPr>
          <w:szCs w:val="24"/>
        </w:rPr>
        <w:t xml:space="preserve"> or another member of the Contest Committee</w:t>
      </w:r>
      <w:r w:rsidRPr="000C3710">
        <w:rPr>
          <w:szCs w:val="24"/>
        </w:rPr>
        <w:t xml:space="preserve"> </w:t>
      </w:r>
      <w:r w:rsidRPr="00E8669B">
        <w:t>shall open</w:t>
      </w:r>
      <w:r>
        <w:rPr>
          <w:szCs w:val="24"/>
        </w:rPr>
        <w:t xml:space="preserve"> </w:t>
      </w:r>
      <w:r>
        <w:t>the</w:t>
      </w:r>
      <w:r w:rsidRPr="00E8669B">
        <w:t xml:space="preserve"> Tenders</w:t>
      </w:r>
      <w:r w:rsidRPr="007D2CC1">
        <w:t xml:space="preserve"> </w:t>
      </w:r>
      <w:r w:rsidRPr="00E8669B">
        <w:t xml:space="preserve">in the order of there submission </w:t>
      </w:r>
      <w:r>
        <w:t>and</w:t>
      </w:r>
      <w:r w:rsidRPr="00E8669B">
        <w:t xml:space="preserve"> naming the tenderer, the time of the submission of the tender, the price tendered and other information, which characterises the tender</w:t>
      </w:r>
      <w:r>
        <w:t>,</w:t>
      </w:r>
      <w:r w:rsidRPr="000C3710">
        <w:rPr>
          <w:szCs w:val="24"/>
        </w:rPr>
        <w:t xml:space="preserve"> indicating them in the record of the </w:t>
      </w:r>
      <w:r>
        <w:rPr>
          <w:szCs w:val="24"/>
        </w:rPr>
        <w:t>Contest</w:t>
      </w:r>
      <w:r w:rsidRPr="000C3710">
        <w:rPr>
          <w:szCs w:val="24"/>
        </w:rPr>
        <w:t xml:space="preserve"> Committee.</w:t>
      </w:r>
    </w:p>
    <w:p w14:paraId="7CAFE04E" w14:textId="77777777" w:rsidR="0080032C" w:rsidRPr="00E65053" w:rsidRDefault="00E65053" w:rsidP="00183544">
      <w:pPr>
        <w:pStyle w:val="LG-paligiekartas3"/>
        <w:numPr>
          <w:ilvl w:val="2"/>
          <w:numId w:val="26"/>
        </w:numPr>
        <w:spacing w:after="240"/>
        <w:rPr>
          <w:szCs w:val="24"/>
        </w:rPr>
      </w:pPr>
      <w:r w:rsidRPr="000C3710">
        <w:rPr>
          <w:szCs w:val="24"/>
        </w:rPr>
        <w:t xml:space="preserve">Tenderers’ representatives do not participate in further process of the </w:t>
      </w:r>
      <w:r>
        <w:rPr>
          <w:szCs w:val="24"/>
        </w:rPr>
        <w:t>Contest</w:t>
      </w:r>
      <w:r w:rsidRPr="000C3710">
        <w:rPr>
          <w:szCs w:val="24"/>
        </w:rPr>
        <w:t>.</w:t>
      </w:r>
    </w:p>
    <w:p w14:paraId="023D0142" w14:textId="77777777" w:rsidR="0080032C" w:rsidRPr="005D3FEF" w:rsidRDefault="00E8620B" w:rsidP="00183544">
      <w:pPr>
        <w:pStyle w:val="Heading1"/>
        <w:numPr>
          <w:ilvl w:val="0"/>
          <w:numId w:val="26"/>
        </w:numPr>
        <w:spacing w:before="0" w:after="120"/>
        <w:ind w:left="539" w:hanging="539"/>
        <w:jc w:val="center"/>
        <w:rPr>
          <w:rFonts w:ascii="Times New Roman" w:hAnsi="Times New Roman" w:cs="Times New Roman"/>
          <w:sz w:val="24"/>
          <w:szCs w:val="24"/>
          <w:lang w:val="en-GB"/>
        </w:rPr>
      </w:pPr>
      <w:bookmarkStart w:id="29" w:name="_Toc38541538"/>
      <w:r w:rsidRPr="005D3FEF">
        <w:rPr>
          <w:rFonts w:ascii="Times New Roman" w:hAnsi="Times New Roman" w:cs="Times New Roman"/>
          <w:sz w:val="24"/>
          <w:szCs w:val="24"/>
          <w:lang w:val="en-GB"/>
        </w:rPr>
        <w:t>TENDER</w:t>
      </w:r>
      <w:r w:rsidR="00DC3DD5" w:rsidRPr="005D3FEF">
        <w:rPr>
          <w:rFonts w:ascii="Times New Roman" w:hAnsi="Times New Roman" w:cs="Times New Roman"/>
          <w:sz w:val="24"/>
          <w:szCs w:val="24"/>
          <w:lang w:val="en-GB"/>
        </w:rPr>
        <w:t xml:space="preserve"> </w:t>
      </w:r>
      <w:r w:rsidR="0080032C" w:rsidRPr="005D3FEF">
        <w:rPr>
          <w:rFonts w:ascii="Times New Roman" w:hAnsi="Times New Roman" w:cs="Times New Roman"/>
          <w:sz w:val="24"/>
          <w:szCs w:val="24"/>
          <w:lang w:val="en-GB"/>
        </w:rPr>
        <w:t>SELECTION CRITERIA AND PROCEDURE</w:t>
      </w:r>
      <w:bookmarkEnd w:id="29"/>
    </w:p>
    <w:p w14:paraId="7965EA42" w14:textId="77777777" w:rsidR="0080032C" w:rsidRPr="005D3FEF" w:rsidRDefault="0080032C" w:rsidP="00183544">
      <w:pPr>
        <w:pStyle w:val="Heading1"/>
        <w:numPr>
          <w:ilvl w:val="1"/>
          <w:numId w:val="26"/>
        </w:numPr>
        <w:spacing w:before="0" w:after="0"/>
        <w:ind w:left="567" w:hanging="567"/>
        <w:rPr>
          <w:rFonts w:ascii="Times New Roman" w:hAnsi="Times New Roman" w:cs="Times New Roman"/>
          <w:sz w:val="24"/>
          <w:szCs w:val="24"/>
        </w:rPr>
      </w:pPr>
      <w:bookmarkStart w:id="30" w:name="_Toc61851548"/>
      <w:bookmarkStart w:id="31" w:name="_Toc77398052"/>
      <w:bookmarkStart w:id="32" w:name="_Toc251334230"/>
      <w:bookmarkStart w:id="33" w:name="_Toc38541539"/>
      <w:r w:rsidRPr="005D3FEF">
        <w:rPr>
          <w:rFonts w:ascii="Times New Roman" w:hAnsi="Times New Roman" w:cs="Times New Roman"/>
          <w:sz w:val="24"/>
          <w:szCs w:val="24"/>
        </w:rPr>
        <w:t xml:space="preserve">Procedure for the Selection of </w:t>
      </w:r>
      <w:r w:rsidR="00CF1652" w:rsidRPr="005D3FEF">
        <w:rPr>
          <w:rFonts w:ascii="Times New Roman" w:hAnsi="Times New Roman" w:cs="Times New Roman"/>
          <w:sz w:val="24"/>
          <w:szCs w:val="24"/>
        </w:rPr>
        <w:t>Tenders</w:t>
      </w:r>
      <w:bookmarkEnd w:id="30"/>
      <w:bookmarkEnd w:id="31"/>
      <w:bookmarkEnd w:id="32"/>
      <w:bookmarkEnd w:id="33"/>
    </w:p>
    <w:p w14:paraId="55D8E967" w14:textId="77777777" w:rsidR="0080032C" w:rsidRPr="005D3FEF" w:rsidRDefault="0080032C" w:rsidP="00183544">
      <w:pPr>
        <w:pStyle w:val="LG-paligiekartas3"/>
        <w:numPr>
          <w:ilvl w:val="2"/>
          <w:numId w:val="26"/>
        </w:numPr>
        <w:rPr>
          <w:szCs w:val="24"/>
        </w:rPr>
      </w:pPr>
      <w:r w:rsidRPr="005D3FEF">
        <w:rPr>
          <w:szCs w:val="24"/>
        </w:rPr>
        <w:t xml:space="preserve">The content and evaluation of </w:t>
      </w:r>
      <w:r w:rsidR="00CF1652" w:rsidRPr="005D3FEF">
        <w:rPr>
          <w:szCs w:val="24"/>
        </w:rPr>
        <w:t>Tenders</w:t>
      </w:r>
      <w:r w:rsidRPr="005D3FEF">
        <w:rPr>
          <w:szCs w:val="24"/>
        </w:rPr>
        <w:t xml:space="preserve"> is </w:t>
      </w:r>
      <w:r w:rsidR="00215D5D" w:rsidRPr="005D3FEF">
        <w:rPr>
          <w:szCs w:val="24"/>
        </w:rPr>
        <w:t xml:space="preserve">a trade secret and Tenders’ evaluation process respects the principle of </w:t>
      </w:r>
      <w:r w:rsidRPr="005D3FEF">
        <w:rPr>
          <w:szCs w:val="24"/>
        </w:rPr>
        <w:t>confidential</w:t>
      </w:r>
      <w:r w:rsidR="00215D5D" w:rsidRPr="005D3FEF">
        <w:rPr>
          <w:szCs w:val="24"/>
        </w:rPr>
        <w:t>ity.</w:t>
      </w:r>
      <w:r w:rsidRPr="005D3FEF">
        <w:rPr>
          <w:szCs w:val="24"/>
        </w:rPr>
        <w:t xml:space="preserve"> </w:t>
      </w:r>
      <w:r w:rsidR="00215D5D" w:rsidRPr="005D3FEF">
        <w:rPr>
          <w:szCs w:val="24"/>
        </w:rPr>
        <w:t>O</w:t>
      </w:r>
      <w:r w:rsidRPr="005D3FEF">
        <w:rPr>
          <w:szCs w:val="24"/>
        </w:rPr>
        <w:t xml:space="preserve">nly members of the </w:t>
      </w:r>
      <w:r w:rsidR="006D5E49" w:rsidRPr="005D3FEF">
        <w:rPr>
          <w:szCs w:val="24"/>
        </w:rPr>
        <w:t>Contest</w:t>
      </w:r>
      <w:r w:rsidRPr="005D3FEF">
        <w:rPr>
          <w:szCs w:val="24"/>
        </w:rPr>
        <w:t xml:space="preserve"> Committee, as well as experts invited, are permitted to take part in the </w:t>
      </w:r>
      <w:r w:rsidR="00E8620B" w:rsidRPr="005D3FEF">
        <w:rPr>
          <w:szCs w:val="24"/>
        </w:rPr>
        <w:t>Tender</w:t>
      </w:r>
      <w:r w:rsidR="00215D5D" w:rsidRPr="005D3FEF">
        <w:rPr>
          <w:szCs w:val="24"/>
        </w:rPr>
        <w:t>s’</w:t>
      </w:r>
      <w:r w:rsidR="00CF1652" w:rsidRPr="005D3FEF">
        <w:rPr>
          <w:szCs w:val="24"/>
        </w:rPr>
        <w:t xml:space="preserve"> </w:t>
      </w:r>
      <w:r w:rsidRPr="005D3FEF">
        <w:rPr>
          <w:szCs w:val="24"/>
        </w:rPr>
        <w:t xml:space="preserve">evaluation. </w:t>
      </w:r>
    </w:p>
    <w:p w14:paraId="7D7EF5E5" w14:textId="77777777" w:rsidR="0080032C" w:rsidRPr="005D3FEF" w:rsidRDefault="0080032C" w:rsidP="00F54975">
      <w:pPr>
        <w:pStyle w:val="LG-paligiekartas3"/>
        <w:numPr>
          <w:ilvl w:val="0"/>
          <w:numId w:val="0"/>
        </w:numPr>
        <w:ind w:left="737"/>
        <w:rPr>
          <w:szCs w:val="24"/>
        </w:rPr>
      </w:pPr>
      <w:r w:rsidRPr="005D3FEF">
        <w:rPr>
          <w:szCs w:val="24"/>
        </w:rPr>
        <w:t xml:space="preserve"> </w:t>
      </w:r>
    </w:p>
    <w:p w14:paraId="0AAC5E76" w14:textId="77777777" w:rsidR="0080032C" w:rsidRPr="005D3FEF" w:rsidRDefault="0080032C" w:rsidP="00183544">
      <w:pPr>
        <w:pStyle w:val="LG-paligiekartas3"/>
        <w:numPr>
          <w:ilvl w:val="2"/>
          <w:numId w:val="26"/>
        </w:numPr>
        <w:rPr>
          <w:szCs w:val="24"/>
        </w:rPr>
      </w:pPr>
      <w:r w:rsidRPr="005D3FEF">
        <w:rPr>
          <w:szCs w:val="24"/>
        </w:rPr>
        <w:t xml:space="preserve">The </w:t>
      </w:r>
      <w:r w:rsidR="006D5E49" w:rsidRPr="005D3FEF">
        <w:rPr>
          <w:szCs w:val="24"/>
        </w:rPr>
        <w:t>Contest</w:t>
      </w:r>
      <w:r w:rsidRPr="005D3FEF">
        <w:rPr>
          <w:szCs w:val="24"/>
        </w:rPr>
        <w:t xml:space="preserve"> Committee shall carry out the evaluation of the </w:t>
      </w:r>
      <w:r w:rsidR="00CF1652" w:rsidRPr="005D3FEF">
        <w:rPr>
          <w:szCs w:val="24"/>
        </w:rPr>
        <w:t>Tenders</w:t>
      </w:r>
      <w:r w:rsidRPr="005D3FEF">
        <w:rPr>
          <w:szCs w:val="24"/>
        </w:rPr>
        <w:t xml:space="preserve"> in the following procedure:</w:t>
      </w:r>
    </w:p>
    <w:p w14:paraId="11B0898C" w14:textId="77777777" w:rsidR="0080032C" w:rsidRPr="005D3FEF" w:rsidRDefault="00CF1652" w:rsidP="00183544">
      <w:pPr>
        <w:pStyle w:val="LG-paligiekartas3"/>
        <w:numPr>
          <w:ilvl w:val="1"/>
          <w:numId w:val="17"/>
        </w:numPr>
        <w:rPr>
          <w:szCs w:val="24"/>
        </w:rPr>
      </w:pPr>
      <w:r w:rsidRPr="005D3FEF">
        <w:rPr>
          <w:szCs w:val="24"/>
        </w:rPr>
        <w:t>e</w:t>
      </w:r>
      <w:r w:rsidR="0080032C" w:rsidRPr="005D3FEF">
        <w:rPr>
          <w:szCs w:val="24"/>
        </w:rPr>
        <w:t>xamination of the Tenderers</w:t>
      </w:r>
      <w:r w:rsidR="00215D5D" w:rsidRPr="005D3FEF">
        <w:rPr>
          <w:szCs w:val="24"/>
        </w:rPr>
        <w:t>’</w:t>
      </w:r>
      <w:r w:rsidR="0080032C" w:rsidRPr="005D3FEF">
        <w:rPr>
          <w:szCs w:val="24"/>
        </w:rPr>
        <w:t xml:space="preserve"> qualification and conformity of the </w:t>
      </w:r>
      <w:r w:rsidRPr="005D3FEF">
        <w:rPr>
          <w:szCs w:val="24"/>
        </w:rPr>
        <w:t>Tenders</w:t>
      </w:r>
      <w:r w:rsidR="0080032C" w:rsidRPr="005D3FEF">
        <w:rPr>
          <w:szCs w:val="24"/>
        </w:rPr>
        <w:t xml:space="preserve"> in accordance with Clause 7.2;</w:t>
      </w:r>
    </w:p>
    <w:p w14:paraId="3C996792" w14:textId="77777777" w:rsidR="0080032C" w:rsidRPr="005D3FEF" w:rsidRDefault="00CF1652" w:rsidP="00183544">
      <w:pPr>
        <w:pStyle w:val="LG-paligiekartas3"/>
        <w:numPr>
          <w:ilvl w:val="1"/>
          <w:numId w:val="17"/>
        </w:numPr>
        <w:rPr>
          <w:szCs w:val="24"/>
        </w:rPr>
      </w:pPr>
      <w:r w:rsidRPr="005D3FEF">
        <w:rPr>
          <w:szCs w:val="24"/>
        </w:rPr>
        <w:t>t</w:t>
      </w:r>
      <w:r w:rsidR="0080032C" w:rsidRPr="005D3FEF">
        <w:rPr>
          <w:szCs w:val="24"/>
        </w:rPr>
        <w:t xml:space="preserve">echnical evaluation of the </w:t>
      </w:r>
      <w:r w:rsidRPr="005D3FEF">
        <w:rPr>
          <w:szCs w:val="24"/>
        </w:rPr>
        <w:t>Tenders</w:t>
      </w:r>
      <w:r w:rsidR="0080032C" w:rsidRPr="005D3FEF">
        <w:rPr>
          <w:szCs w:val="24"/>
        </w:rPr>
        <w:t xml:space="preserve"> in accordance with Clause 8.1;</w:t>
      </w:r>
    </w:p>
    <w:p w14:paraId="64273037" w14:textId="77777777" w:rsidR="0080032C" w:rsidRPr="005D3FEF" w:rsidRDefault="00CF1652" w:rsidP="00183544">
      <w:pPr>
        <w:pStyle w:val="LG-paligiekartas3"/>
        <w:numPr>
          <w:ilvl w:val="1"/>
          <w:numId w:val="17"/>
        </w:numPr>
        <w:rPr>
          <w:szCs w:val="24"/>
        </w:rPr>
      </w:pPr>
      <w:r w:rsidRPr="005D3FEF">
        <w:rPr>
          <w:szCs w:val="24"/>
        </w:rPr>
        <w:t>f</w:t>
      </w:r>
      <w:r w:rsidR="0080032C" w:rsidRPr="005D3FEF">
        <w:rPr>
          <w:szCs w:val="24"/>
        </w:rPr>
        <w:t xml:space="preserve">inancial evaluation of the </w:t>
      </w:r>
      <w:r w:rsidRPr="005D3FEF">
        <w:rPr>
          <w:szCs w:val="24"/>
        </w:rPr>
        <w:t>Tenders</w:t>
      </w:r>
      <w:r w:rsidR="0080032C" w:rsidRPr="005D3FEF">
        <w:rPr>
          <w:szCs w:val="24"/>
        </w:rPr>
        <w:t xml:space="preserve"> in accordance with Clause 8.2;</w:t>
      </w:r>
    </w:p>
    <w:p w14:paraId="4E71A890" w14:textId="77777777" w:rsidR="0080032C" w:rsidRPr="005D3FEF" w:rsidRDefault="00CF1652" w:rsidP="00183544">
      <w:pPr>
        <w:pStyle w:val="LG-paligiekartas3"/>
        <w:numPr>
          <w:ilvl w:val="1"/>
          <w:numId w:val="17"/>
        </w:numPr>
        <w:rPr>
          <w:szCs w:val="24"/>
        </w:rPr>
      </w:pPr>
      <w:r w:rsidRPr="005D3FEF">
        <w:rPr>
          <w:szCs w:val="24"/>
        </w:rPr>
        <w:t>f</w:t>
      </w:r>
      <w:r w:rsidR="00000578" w:rsidRPr="005D3FEF">
        <w:rPr>
          <w:szCs w:val="24"/>
        </w:rPr>
        <w:t xml:space="preserve">inal evaluation </w:t>
      </w:r>
      <w:r w:rsidR="0080032C" w:rsidRPr="005D3FEF">
        <w:rPr>
          <w:szCs w:val="24"/>
        </w:rPr>
        <w:t xml:space="preserve">of the </w:t>
      </w:r>
      <w:r w:rsidRPr="005D3FEF">
        <w:rPr>
          <w:szCs w:val="24"/>
        </w:rPr>
        <w:t>Tenders</w:t>
      </w:r>
      <w:r w:rsidR="0080032C" w:rsidRPr="005D3FEF">
        <w:rPr>
          <w:szCs w:val="24"/>
        </w:rPr>
        <w:t xml:space="preserve"> in accordance with Clause 8.3. </w:t>
      </w:r>
    </w:p>
    <w:p w14:paraId="795C7C71" w14:textId="77777777" w:rsidR="0080032C" w:rsidRPr="005D3FEF" w:rsidRDefault="0080032C" w:rsidP="00F54975">
      <w:pPr>
        <w:pStyle w:val="LG-paligiekartas3"/>
        <w:numPr>
          <w:ilvl w:val="0"/>
          <w:numId w:val="0"/>
        </w:numPr>
        <w:ind w:left="1637"/>
        <w:rPr>
          <w:szCs w:val="24"/>
        </w:rPr>
      </w:pPr>
    </w:p>
    <w:p w14:paraId="6C1EFCF9" w14:textId="77777777" w:rsidR="0080032C" w:rsidRPr="005D3FEF" w:rsidRDefault="0080032C" w:rsidP="00183544">
      <w:pPr>
        <w:pStyle w:val="LG-paligiekartas3"/>
        <w:numPr>
          <w:ilvl w:val="2"/>
          <w:numId w:val="26"/>
        </w:numPr>
        <w:rPr>
          <w:szCs w:val="24"/>
        </w:rPr>
      </w:pPr>
      <w:bookmarkStart w:id="34" w:name="_Ref89853951"/>
      <w:r w:rsidRPr="005D3FEF">
        <w:rPr>
          <w:szCs w:val="24"/>
        </w:rPr>
        <w:lastRenderedPageBreak/>
        <w:t xml:space="preserve">During the </w:t>
      </w:r>
      <w:r w:rsidR="00E8620B" w:rsidRPr="005D3FEF">
        <w:rPr>
          <w:szCs w:val="24"/>
        </w:rPr>
        <w:t>Tender</w:t>
      </w:r>
      <w:r w:rsidR="00CF1652" w:rsidRPr="005D3FEF">
        <w:rPr>
          <w:szCs w:val="24"/>
        </w:rPr>
        <w:t xml:space="preserve"> </w:t>
      </w:r>
      <w:r w:rsidRPr="005D3FEF">
        <w:rPr>
          <w:szCs w:val="24"/>
        </w:rPr>
        <w:t xml:space="preserve">evaluation, the </w:t>
      </w:r>
      <w:r w:rsidR="006D5E49" w:rsidRPr="005D3FEF">
        <w:rPr>
          <w:szCs w:val="24"/>
        </w:rPr>
        <w:t>Contest</w:t>
      </w:r>
      <w:r w:rsidRPr="005D3FEF">
        <w:rPr>
          <w:szCs w:val="24"/>
        </w:rPr>
        <w:t xml:space="preserve"> Committee has the right to ask any Tenderer:</w:t>
      </w:r>
      <w:bookmarkEnd w:id="34"/>
    </w:p>
    <w:p w14:paraId="7BDBDB75" w14:textId="77777777" w:rsidR="0080032C" w:rsidRPr="005D3FEF" w:rsidRDefault="0080032C" w:rsidP="00183544">
      <w:pPr>
        <w:pStyle w:val="LG-paligiekartas3"/>
        <w:numPr>
          <w:ilvl w:val="0"/>
          <w:numId w:val="18"/>
        </w:numPr>
        <w:tabs>
          <w:tab w:val="clear" w:pos="1800"/>
          <w:tab w:val="num" w:pos="1620"/>
        </w:tabs>
        <w:ind w:left="1620"/>
        <w:rPr>
          <w:szCs w:val="24"/>
        </w:rPr>
      </w:pPr>
      <w:r w:rsidRPr="005D3FEF">
        <w:rPr>
          <w:szCs w:val="24"/>
        </w:rPr>
        <w:t xml:space="preserve">to provide </w:t>
      </w:r>
      <w:r w:rsidR="00D974FA" w:rsidRPr="005D3FEF">
        <w:rPr>
          <w:szCs w:val="24"/>
        </w:rPr>
        <w:t xml:space="preserve">a </w:t>
      </w:r>
      <w:r w:rsidRPr="005D3FEF">
        <w:rPr>
          <w:szCs w:val="24"/>
        </w:rPr>
        <w:t xml:space="preserve">written clarification of </w:t>
      </w:r>
      <w:r w:rsidR="00215D5D" w:rsidRPr="005D3FEF">
        <w:rPr>
          <w:szCs w:val="24"/>
        </w:rPr>
        <w:t>its</w:t>
      </w:r>
      <w:r w:rsidRPr="005D3FEF">
        <w:rPr>
          <w:szCs w:val="24"/>
        </w:rPr>
        <w:t xml:space="preserve"> </w:t>
      </w:r>
      <w:r w:rsidR="00124A57" w:rsidRPr="005D3FEF">
        <w:rPr>
          <w:szCs w:val="24"/>
        </w:rPr>
        <w:t>Tender</w:t>
      </w:r>
      <w:r w:rsidRPr="005D3FEF">
        <w:rPr>
          <w:szCs w:val="24"/>
        </w:rPr>
        <w:t xml:space="preserve">. The Tenderer shall send replies to such requests to the </w:t>
      </w:r>
      <w:r w:rsidR="00E678AB" w:rsidRPr="005D3FEF">
        <w:rPr>
          <w:szCs w:val="24"/>
        </w:rPr>
        <w:t>Contracting Authority</w:t>
      </w:r>
      <w:r w:rsidRPr="005D3FEF">
        <w:rPr>
          <w:szCs w:val="24"/>
        </w:rPr>
        <w:t xml:space="preserve"> by </w:t>
      </w:r>
      <w:r w:rsidR="007F6D8D">
        <w:rPr>
          <w:szCs w:val="24"/>
        </w:rPr>
        <w:t>e-ma</w:t>
      </w:r>
      <w:r w:rsidR="007D1583">
        <w:rPr>
          <w:szCs w:val="24"/>
        </w:rPr>
        <w:t xml:space="preserve">il </w:t>
      </w:r>
      <w:r w:rsidRPr="005D3FEF">
        <w:rPr>
          <w:szCs w:val="24"/>
        </w:rPr>
        <w:t>by the date and time specified in the request;</w:t>
      </w:r>
    </w:p>
    <w:p w14:paraId="3C7F1336" w14:textId="77777777" w:rsidR="00947623" w:rsidRPr="005D3FEF" w:rsidRDefault="0080032C" w:rsidP="00183544">
      <w:pPr>
        <w:pStyle w:val="LG-paligiekartas3"/>
        <w:numPr>
          <w:ilvl w:val="0"/>
          <w:numId w:val="18"/>
        </w:numPr>
        <w:tabs>
          <w:tab w:val="clear" w:pos="1800"/>
          <w:tab w:val="num" w:pos="1620"/>
        </w:tabs>
        <w:spacing w:after="120"/>
        <w:ind w:left="1616" w:hanging="357"/>
        <w:rPr>
          <w:szCs w:val="24"/>
        </w:rPr>
      </w:pPr>
      <w:r w:rsidRPr="005D3FEF">
        <w:rPr>
          <w:szCs w:val="24"/>
        </w:rPr>
        <w:t xml:space="preserve">to attend a clarification meeting in order to specify the </w:t>
      </w:r>
      <w:r w:rsidR="00E8620B" w:rsidRPr="005D3FEF">
        <w:rPr>
          <w:szCs w:val="24"/>
        </w:rPr>
        <w:t>Tender</w:t>
      </w:r>
      <w:r w:rsidR="00124A57" w:rsidRPr="005D3FEF">
        <w:rPr>
          <w:szCs w:val="24"/>
        </w:rPr>
        <w:t xml:space="preserve"> </w:t>
      </w:r>
      <w:r w:rsidRPr="005D3FEF">
        <w:rPr>
          <w:szCs w:val="24"/>
        </w:rPr>
        <w:t>details.</w:t>
      </w:r>
    </w:p>
    <w:p w14:paraId="7210D442" w14:textId="77777777" w:rsidR="0080032C" w:rsidRPr="005D3FEF" w:rsidRDefault="0080032C" w:rsidP="00183544">
      <w:pPr>
        <w:pStyle w:val="Heading1"/>
        <w:numPr>
          <w:ilvl w:val="1"/>
          <w:numId w:val="26"/>
        </w:numPr>
        <w:spacing w:before="0" w:after="0"/>
        <w:ind w:left="567" w:hanging="567"/>
        <w:jc w:val="both"/>
        <w:rPr>
          <w:rFonts w:ascii="Times New Roman" w:hAnsi="Times New Roman" w:cs="Times New Roman"/>
          <w:sz w:val="24"/>
          <w:szCs w:val="24"/>
          <w:lang w:val="en-GB"/>
        </w:rPr>
      </w:pPr>
      <w:bookmarkStart w:id="35" w:name="_Toc38541540"/>
      <w:r w:rsidRPr="005D3FEF">
        <w:rPr>
          <w:rFonts w:ascii="Times New Roman" w:hAnsi="Times New Roman" w:cs="Times New Roman"/>
          <w:sz w:val="24"/>
          <w:szCs w:val="24"/>
          <w:lang w:val="en-GB"/>
        </w:rPr>
        <w:t>Examination of the Tenderers</w:t>
      </w:r>
      <w:r w:rsidR="00124A57" w:rsidRPr="005D3FEF">
        <w:rPr>
          <w:rFonts w:ascii="Times New Roman" w:hAnsi="Times New Roman" w:cs="Times New Roman"/>
          <w:sz w:val="24"/>
          <w:szCs w:val="24"/>
          <w:lang w:val="en-GB"/>
        </w:rPr>
        <w:t>’</w:t>
      </w:r>
      <w:r w:rsidRPr="005D3FEF">
        <w:rPr>
          <w:rFonts w:ascii="Times New Roman" w:hAnsi="Times New Roman" w:cs="Times New Roman"/>
          <w:sz w:val="24"/>
          <w:szCs w:val="24"/>
          <w:lang w:val="en-GB"/>
        </w:rPr>
        <w:t xml:space="preserve"> Qualification and Conformity of the </w:t>
      </w:r>
      <w:r w:rsidR="00124A57" w:rsidRPr="005D3FEF">
        <w:rPr>
          <w:rFonts w:ascii="Times New Roman" w:hAnsi="Times New Roman" w:cs="Times New Roman"/>
          <w:sz w:val="24"/>
          <w:szCs w:val="24"/>
          <w:lang w:val="en-GB"/>
        </w:rPr>
        <w:t>Tender</w:t>
      </w:r>
      <w:bookmarkEnd w:id="35"/>
    </w:p>
    <w:p w14:paraId="0AABD96C" w14:textId="77777777" w:rsidR="0080032C" w:rsidRPr="005D3FEF" w:rsidRDefault="0080032C" w:rsidP="00F54975">
      <w:pPr>
        <w:pStyle w:val="Header"/>
        <w:widowControl w:val="0"/>
        <w:jc w:val="both"/>
        <w:rPr>
          <w:rFonts w:ascii="Times New Roman" w:hAnsi="Times New Roman"/>
          <w:szCs w:val="24"/>
          <w:lang w:val="en-GB"/>
        </w:rPr>
      </w:pPr>
    </w:p>
    <w:p w14:paraId="7DC0B802" w14:textId="77777777" w:rsidR="0080032C" w:rsidRPr="005D3FEF" w:rsidRDefault="0080032C" w:rsidP="00183544">
      <w:pPr>
        <w:pStyle w:val="LG-paligiekartas3"/>
        <w:numPr>
          <w:ilvl w:val="2"/>
          <w:numId w:val="26"/>
        </w:numPr>
        <w:rPr>
          <w:snapToGrid w:val="0"/>
          <w:szCs w:val="24"/>
        </w:rPr>
      </w:pPr>
      <w:r w:rsidRPr="005D3FEF">
        <w:rPr>
          <w:snapToGrid w:val="0"/>
          <w:szCs w:val="24"/>
        </w:rPr>
        <w:t xml:space="preserve">Prior to the </w:t>
      </w:r>
      <w:r w:rsidR="00E8620B" w:rsidRPr="005D3FEF">
        <w:rPr>
          <w:snapToGrid w:val="0"/>
          <w:szCs w:val="24"/>
        </w:rPr>
        <w:t>Tender</w:t>
      </w:r>
      <w:r w:rsidR="00124A57" w:rsidRPr="005D3FEF">
        <w:rPr>
          <w:snapToGrid w:val="0"/>
          <w:szCs w:val="24"/>
        </w:rPr>
        <w:t xml:space="preserve"> </w:t>
      </w:r>
      <w:r w:rsidRPr="005D3FEF">
        <w:rPr>
          <w:snapToGrid w:val="0"/>
          <w:szCs w:val="24"/>
        </w:rPr>
        <w:t xml:space="preserve">evaluation, the </w:t>
      </w:r>
      <w:r w:rsidR="006D5E49" w:rsidRPr="005D3FEF">
        <w:rPr>
          <w:snapToGrid w:val="0"/>
          <w:szCs w:val="24"/>
        </w:rPr>
        <w:t>Contest</w:t>
      </w:r>
      <w:r w:rsidRPr="005D3FEF">
        <w:rPr>
          <w:snapToGrid w:val="0"/>
          <w:szCs w:val="24"/>
        </w:rPr>
        <w:t xml:space="preserve"> Committee shall assess Tenderers’ qualification and Tenderers’ compliance by examining the documents submitt</w:t>
      </w:r>
      <w:r w:rsidR="00124A57" w:rsidRPr="005D3FEF">
        <w:rPr>
          <w:snapToGrid w:val="0"/>
          <w:szCs w:val="24"/>
        </w:rPr>
        <w:t>ed in accordance with Clause 3.</w:t>
      </w:r>
      <w:r w:rsidRPr="005D3FEF">
        <w:rPr>
          <w:snapToGrid w:val="0"/>
          <w:szCs w:val="24"/>
        </w:rPr>
        <w:t xml:space="preserve"> The </w:t>
      </w:r>
      <w:r w:rsidR="006D5E49" w:rsidRPr="005D3FEF">
        <w:rPr>
          <w:snapToGrid w:val="0"/>
          <w:szCs w:val="24"/>
        </w:rPr>
        <w:t>Contest</w:t>
      </w:r>
      <w:r w:rsidRPr="005D3FEF">
        <w:rPr>
          <w:snapToGrid w:val="0"/>
          <w:szCs w:val="24"/>
        </w:rPr>
        <w:t xml:space="preserve"> Committee shall reject any Tenderer without further evaluation of its </w:t>
      </w:r>
      <w:r w:rsidR="00E8620B" w:rsidRPr="005D3FEF">
        <w:rPr>
          <w:snapToGrid w:val="0"/>
          <w:szCs w:val="24"/>
        </w:rPr>
        <w:t>Tender</w:t>
      </w:r>
      <w:r w:rsidR="00124A57" w:rsidRPr="005D3FEF">
        <w:rPr>
          <w:snapToGrid w:val="0"/>
          <w:szCs w:val="24"/>
        </w:rPr>
        <w:t xml:space="preserve"> </w:t>
      </w:r>
      <w:r w:rsidRPr="005D3FEF">
        <w:rPr>
          <w:snapToGrid w:val="0"/>
          <w:szCs w:val="24"/>
        </w:rPr>
        <w:t>if the Tenderer is acknowledged noncompliant or not sufficiently qualified for th</w:t>
      </w:r>
      <w:r w:rsidR="00344DFD" w:rsidRPr="005D3FEF">
        <w:rPr>
          <w:snapToGrid w:val="0"/>
          <w:szCs w:val="24"/>
        </w:rPr>
        <w:t>e performance of the Contract.</w:t>
      </w:r>
    </w:p>
    <w:p w14:paraId="65601245" w14:textId="77777777" w:rsidR="0080032C" w:rsidRPr="005D3FEF" w:rsidRDefault="0080032C" w:rsidP="00F54975">
      <w:pPr>
        <w:pStyle w:val="LG-paligiekartas3"/>
        <w:numPr>
          <w:ilvl w:val="0"/>
          <w:numId w:val="0"/>
        </w:numPr>
        <w:ind w:left="720"/>
        <w:rPr>
          <w:snapToGrid w:val="0"/>
          <w:szCs w:val="24"/>
        </w:rPr>
      </w:pPr>
    </w:p>
    <w:p w14:paraId="31A9D07C" w14:textId="77777777" w:rsidR="0080032C" w:rsidRPr="005D3FEF" w:rsidRDefault="0080032C" w:rsidP="00183544">
      <w:pPr>
        <w:pStyle w:val="LG-paligiekartas3"/>
        <w:numPr>
          <w:ilvl w:val="2"/>
          <w:numId w:val="26"/>
        </w:numPr>
        <w:rPr>
          <w:szCs w:val="24"/>
        </w:rPr>
      </w:pPr>
      <w:bookmarkStart w:id="36" w:name="_Ref87595849"/>
      <w:r w:rsidRPr="005D3FEF">
        <w:rPr>
          <w:snapToGrid w:val="0"/>
          <w:szCs w:val="24"/>
        </w:rPr>
        <w:t xml:space="preserve">Prior to the </w:t>
      </w:r>
      <w:r w:rsidR="00E8620B" w:rsidRPr="005D3FEF">
        <w:rPr>
          <w:snapToGrid w:val="0"/>
          <w:szCs w:val="24"/>
        </w:rPr>
        <w:t>Tender</w:t>
      </w:r>
      <w:r w:rsidR="00124A57" w:rsidRPr="005D3FEF">
        <w:rPr>
          <w:snapToGrid w:val="0"/>
          <w:szCs w:val="24"/>
        </w:rPr>
        <w:t xml:space="preserve"> </w:t>
      </w:r>
      <w:r w:rsidRPr="005D3FEF">
        <w:rPr>
          <w:snapToGrid w:val="0"/>
          <w:szCs w:val="24"/>
        </w:rPr>
        <w:t xml:space="preserve">evaluation the </w:t>
      </w:r>
      <w:r w:rsidR="006D5E49" w:rsidRPr="005D3FEF">
        <w:rPr>
          <w:snapToGrid w:val="0"/>
          <w:szCs w:val="24"/>
        </w:rPr>
        <w:t>Contest</w:t>
      </w:r>
      <w:r w:rsidRPr="005D3FEF">
        <w:rPr>
          <w:snapToGrid w:val="0"/>
          <w:szCs w:val="24"/>
        </w:rPr>
        <w:t xml:space="preserve"> Committee shall also check whether each </w:t>
      </w:r>
      <w:r w:rsidR="00E8620B" w:rsidRPr="005D3FEF">
        <w:rPr>
          <w:snapToGrid w:val="0"/>
          <w:szCs w:val="24"/>
        </w:rPr>
        <w:t>Tender</w:t>
      </w:r>
      <w:r w:rsidR="00124A57" w:rsidRPr="005D3FEF">
        <w:rPr>
          <w:snapToGrid w:val="0"/>
          <w:szCs w:val="24"/>
        </w:rPr>
        <w:t xml:space="preserve"> </w:t>
      </w:r>
      <w:r w:rsidRPr="005D3FEF">
        <w:rPr>
          <w:snapToGrid w:val="0"/>
          <w:szCs w:val="24"/>
        </w:rPr>
        <w:t>complies with the re</w:t>
      </w:r>
      <w:r w:rsidR="00124A57" w:rsidRPr="005D3FEF">
        <w:rPr>
          <w:snapToGrid w:val="0"/>
          <w:szCs w:val="24"/>
        </w:rPr>
        <w:t xml:space="preserve">quirements of the </w:t>
      </w:r>
      <w:r w:rsidR="00124A57" w:rsidRPr="005D3FEF">
        <w:rPr>
          <w:szCs w:val="24"/>
        </w:rPr>
        <w:t>Contest Regulations</w:t>
      </w:r>
      <w:r w:rsidR="00422493">
        <w:rPr>
          <w:snapToGrid w:val="0"/>
          <w:szCs w:val="24"/>
        </w:rPr>
        <w:t>.</w:t>
      </w:r>
      <w:r w:rsidRPr="005D3FEF">
        <w:rPr>
          <w:snapToGrid w:val="0"/>
          <w:szCs w:val="24"/>
        </w:rPr>
        <w:t xml:space="preserve"> The </w:t>
      </w:r>
      <w:r w:rsidR="00E8620B" w:rsidRPr="005D3FEF">
        <w:rPr>
          <w:snapToGrid w:val="0"/>
          <w:szCs w:val="24"/>
        </w:rPr>
        <w:t>Tender</w:t>
      </w:r>
      <w:r w:rsidR="00124A57" w:rsidRPr="005D3FEF">
        <w:rPr>
          <w:snapToGrid w:val="0"/>
          <w:szCs w:val="24"/>
        </w:rPr>
        <w:t xml:space="preserve"> </w:t>
      </w:r>
      <w:r w:rsidRPr="005D3FEF">
        <w:rPr>
          <w:snapToGrid w:val="0"/>
          <w:szCs w:val="24"/>
        </w:rPr>
        <w:t>shall be considered substantially responsive, if it complies, without essential deviation, with the terms and</w:t>
      </w:r>
      <w:r w:rsidR="00475549" w:rsidRPr="005D3FEF">
        <w:rPr>
          <w:snapToGrid w:val="0"/>
          <w:szCs w:val="24"/>
        </w:rPr>
        <w:t xml:space="preserve"> conditions of the </w:t>
      </w:r>
      <w:r w:rsidR="006D5E49" w:rsidRPr="005D3FEF">
        <w:rPr>
          <w:snapToGrid w:val="0"/>
          <w:szCs w:val="24"/>
        </w:rPr>
        <w:t>Contest</w:t>
      </w:r>
      <w:r w:rsidR="00124A57" w:rsidRPr="005D3FEF">
        <w:rPr>
          <w:snapToGrid w:val="0"/>
          <w:szCs w:val="24"/>
        </w:rPr>
        <w:t xml:space="preserve"> </w:t>
      </w:r>
      <w:r w:rsidR="00124A57" w:rsidRPr="005D3FEF">
        <w:rPr>
          <w:szCs w:val="24"/>
        </w:rPr>
        <w:t>Regulations</w:t>
      </w:r>
      <w:r w:rsidRPr="005D3FEF">
        <w:rPr>
          <w:snapToGrid w:val="0"/>
          <w:szCs w:val="24"/>
        </w:rPr>
        <w:t xml:space="preserve">. The </w:t>
      </w:r>
      <w:r w:rsidR="00CF1652" w:rsidRPr="005D3FEF">
        <w:rPr>
          <w:snapToGrid w:val="0"/>
          <w:szCs w:val="24"/>
        </w:rPr>
        <w:t>Tenders</w:t>
      </w:r>
      <w:r w:rsidRPr="005D3FEF">
        <w:rPr>
          <w:snapToGrid w:val="0"/>
          <w:szCs w:val="24"/>
        </w:rPr>
        <w:t xml:space="preserve"> acknowledged by the </w:t>
      </w:r>
      <w:r w:rsidR="006D5E49" w:rsidRPr="005D3FEF">
        <w:rPr>
          <w:snapToGrid w:val="0"/>
          <w:szCs w:val="24"/>
        </w:rPr>
        <w:t>Contest</w:t>
      </w:r>
      <w:r w:rsidRPr="005D3FEF">
        <w:rPr>
          <w:snapToGrid w:val="0"/>
          <w:szCs w:val="24"/>
        </w:rPr>
        <w:t xml:space="preserve"> Committee as non-compliant </w:t>
      </w:r>
      <w:r w:rsidR="00124A57" w:rsidRPr="005D3FEF">
        <w:rPr>
          <w:snapToGrid w:val="0"/>
          <w:szCs w:val="24"/>
        </w:rPr>
        <w:t>or lacking</w:t>
      </w:r>
      <w:r w:rsidRPr="005D3FEF">
        <w:rPr>
          <w:snapToGrid w:val="0"/>
          <w:szCs w:val="24"/>
        </w:rPr>
        <w:t xml:space="preserve"> other required documents or information shall be rejected without further evaluation</w:t>
      </w:r>
      <w:r w:rsidRPr="005D3FEF">
        <w:rPr>
          <w:szCs w:val="24"/>
        </w:rPr>
        <w:t>.</w:t>
      </w:r>
    </w:p>
    <w:bookmarkEnd w:id="36"/>
    <w:p w14:paraId="5AB002B5" w14:textId="77777777" w:rsidR="0080032C" w:rsidRPr="005D3FEF" w:rsidRDefault="0080032C" w:rsidP="00F54975">
      <w:pPr>
        <w:widowControl w:val="0"/>
        <w:tabs>
          <w:tab w:val="num" w:pos="1209"/>
        </w:tabs>
        <w:jc w:val="both"/>
        <w:rPr>
          <w:rFonts w:ascii="Times New Roman" w:hAnsi="Times New Roman"/>
          <w:b/>
          <w:snapToGrid w:val="0"/>
          <w:szCs w:val="24"/>
          <w:lang w:val="en-GB"/>
        </w:rPr>
      </w:pPr>
    </w:p>
    <w:p w14:paraId="2D64B58B" w14:textId="77777777" w:rsidR="0080032C" w:rsidRPr="005D3FEF" w:rsidRDefault="0080032C" w:rsidP="00183544">
      <w:pPr>
        <w:pStyle w:val="LG-paligiekartas3"/>
        <w:numPr>
          <w:ilvl w:val="2"/>
          <w:numId w:val="26"/>
        </w:numPr>
        <w:rPr>
          <w:szCs w:val="24"/>
        </w:rPr>
      </w:pPr>
      <w:r w:rsidRPr="005D3FEF">
        <w:rPr>
          <w:szCs w:val="24"/>
        </w:rPr>
        <w:t xml:space="preserve">The </w:t>
      </w:r>
      <w:r w:rsidR="006D5E49" w:rsidRPr="005D3FEF">
        <w:rPr>
          <w:szCs w:val="24"/>
        </w:rPr>
        <w:t>Contest</w:t>
      </w:r>
      <w:r w:rsidRPr="005D3FEF">
        <w:rPr>
          <w:szCs w:val="24"/>
        </w:rPr>
        <w:t xml:space="preserve"> </w:t>
      </w:r>
      <w:r w:rsidR="00D974FA" w:rsidRPr="005D3FEF">
        <w:rPr>
          <w:szCs w:val="24"/>
        </w:rPr>
        <w:t>Committee will evaluate each Tender</w:t>
      </w:r>
      <w:r w:rsidRPr="005D3FEF">
        <w:rPr>
          <w:szCs w:val="24"/>
        </w:rPr>
        <w:t xml:space="preserve">, except of those rejected under Sub-Clauses 7.2.1 and 7.2.2 on the basis of the criteria specified in Clause 7.3 of the </w:t>
      </w:r>
      <w:r w:rsidR="006D5E49" w:rsidRPr="005D3FEF">
        <w:rPr>
          <w:szCs w:val="24"/>
        </w:rPr>
        <w:t>Contest</w:t>
      </w:r>
      <w:r w:rsidRPr="005D3FEF">
        <w:rPr>
          <w:szCs w:val="24"/>
        </w:rPr>
        <w:t xml:space="preserve"> Documents. </w:t>
      </w:r>
    </w:p>
    <w:p w14:paraId="0B955C88" w14:textId="77777777" w:rsidR="00344DFD" w:rsidRPr="005D3FEF" w:rsidRDefault="00344DFD" w:rsidP="00F54975">
      <w:pPr>
        <w:pStyle w:val="ListParagraph"/>
        <w:rPr>
          <w:rFonts w:ascii="Times New Roman" w:hAnsi="Times New Roman"/>
          <w:szCs w:val="24"/>
        </w:rPr>
      </w:pPr>
    </w:p>
    <w:p w14:paraId="7C0B885F" w14:textId="77777777" w:rsidR="0080032C" w:rsidRPr="005D3FEF" w:rsidRDefault="0080032C" w:rsidP="00183544">
      <w:pPr>
        <w:pStyle w:val="Heading1"/>
        <w:numPr>
          <w:ilvl w:val="1"/>
          <w:numId w:val="26"/>
        </w:numPr>
        <w:spacing w:before="0" w:after="0"/>
        <w:ind w:left="567" w:hanging="567"/>
        <w:jc w:val="both"/>
        <w:rPr>
          <w:rFonts w:ascii="Times New Roman" w:hAnsi="Times New Roman" w:cs="Times New Roman"/>
          <w:snapToGrid w:val="0"/>
          <w:sz w:val="24"/>
          <w:szCs w:val="24"/>
          <w:lang w:val="en-GB"/>
        </w:rPr>
      </w:pPr>
      <w:bookmarkStart w:id="37" w:name="_Toc38541541"/>
      <w:r w:rsidRPr="005D3FEF">
        <w:rPr>
          <w:rFonts w:ascii="Times New Roman" w:hAnsi="Times New Roman" w:cs="Times New Roman"/>
          <w:snapToGrid w:val="0"/>
          <w:sz w:val="24"/>
          <w:szCs w:val="24"/>
          <w:lang w:val="en-GB"/>
        </w:rPr>
        <w:t>Evaluation criteria</w:t>
      </w:r>
      <w:bookmarkEnd w:id="37"/>
    </w:p>
    <w:p w14:paraId="617BA2D7" w14:textId="77777777" w:rsidR="0080032C" w:rsidRPr="005D3FEF" w:rsidRDefault="0080032C" w:rsidP="00F54975">
      <w:pPr>
        <w:pStyle w:val="LG-paligiekartas3"/>
        <w:numPr>
          <w:ilvl w:val="0"/>
          <w:numId w:val="0"/>
        </w:numPr>
        <w:ind w:left="360"/>
        <w:rPr>
          <w:szCs w:val="24"/>
        </w:rPr>
      </w:pPr>
    </w:p>
    <w:p w14:paraId="5F22F589" w14:textId="77777777" w:rsidR="0080032C" w:rsidRPr="005D3FEF" w:rsidRDefault="0080032C" w:rsidP="00F54975">
      <w:pPr>
        <w:pStyle w:val="LG-paligiekartas3"/>
        <w:numPr>
          <w:ilvl w:val="0"/>
          <w:numId w:val="0"/>
        </w:numPr>
        <w:ind w:left="720"/>
        <w:rPr>
          <w:szCs w:val="24"/>
        </w:rPr>
      </w:pPr>
      <w:r w:rsidRPr="005D3FEF">
        <w:rPr>
          <w:szCs w:val="24"/>
        </w:rPr>
        <w:t xml:space="preserve">The Contract shall be awarded to the economically most advantageous </w:t>
      </w:r>
      <w:r w:rsidR="00E8620B" w:rsidRPr="005D3FEF">
        <w:rPr>
          <w:szCs w:val="24"/>
        </w:rPr>
        <w:t>Tender</w:t>
      </w:r>
      <w:r w:rsidRPr="005D3FEF">
        <w:rPr>
          <w:szCs w:val="24"/>
        </w:rPr>
        <w:t>, in accordance with the following evaluation criteria:</w:t>
      </w:r>
    </w:p>
    <w:p w14:paraId="5B326408" w14:textId="77777777" w:rsidR="00CB6DC0" w:rsidRDefault="00CB6DC0" w:rsidP="00F54975">
      <w:pPr>
        <w:jc w:val="both"/>
        <w:rPr>
          <w:rFonts w:ascii="Times New Roman" w:hAnsi="Times New Roman"/>
          <w:szCs w:val="24"/>
          <w:lang w:val="en-GB"/>
        </w:rPr>
      </w:pPr>
    </w:p>
    <w:p w14:paraId="4884F352" w14:textId="77777777" w:rsidR="00192F7D" w:rsidRPr="005D3FEF" w:rsidRDefault="00192F7D" w:rsidP="00F54975">
      <w:pPr>
        <w:jc w:val="both"/>
        <w:rPr>
          <w:rFonts w:ascii="Times New Roman" w:hAnsi="Times New Roman"/>
          <w:szCs w:val="24"/>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8"/>
        <w:gridCol w:w="1389"/>
      </w:tblGrid>
      <w:tr w:rsidR="0080032C" w:rsidRPr="005D3FEF" w14:paraId="5070FC80" w14:textId="77777777" w:rsidTr="00183544">
        <w:tc>
          <w:tcPr>
            <w:tcW w:w="7258" w:type="dxa"/>
            <w:shd w:val="clear" w:color="auto" w:fill="D9D9D9"/>
          </w:tcPr>
          <w:p w14:paraId="373469E3" w14:textId="77777777" w:rsidR="0080032C" w:rsidRPr="005D3FEF" w:rsidRDefault="0080032C" w:rsidP="00F54975">
            <w:pPr>
              <w:pStyle w:val="Header"/>
              <w:jc w:val="both"/>
              <w:rPr>
                <w:rFonts w:ascii="Times New Roman" w:hAnsi="Times New Roman"/>
                <w:b/>
                <w:szCs w:val="24"/>
                <w:lang w:val="en-GB"/>
              </w:rPr>
            </w:pPr>
            <w:r w:rsidRPr="005D3FEF">
              <w:rPr>
                <w:rFonts w:ascii="Times New Roman" w:hAnsi="Times New Roman"/>
                <w:b/>
                <w:szCs w:val="24"/>
                <w:lang w:val="en-GB"/>
              </w:rPr>
              <w:t>Evaluation criteria</w:t>
            </w:r>
          </w:p>
        </w:tc>
        <w:tc>
          <w:tcPr>
            <w:tcW w:w="1389" w:type="dxa"/>
            <w:shd w:val="clear" w:color="auto" w:fill="D9D9D9"/>
          </w:tcPr>
          <w:p w14:paraId="70CF0147" w14:textId="77777777" w:rsidR="0080032C" w:rsidRPr="005D3FEF" w:rsidRDefault="003457EB" w:rsidP="00F54975">
            <w:pPr>
              <w:pStyle w:val="Header"/>
              <w:jc w:val="center"/>
              <w:rPr>
                <w:rFonts w:ascii="Times New Roman" w:hAnsi="Times New Roman"/>
                <w:b/>
                <w:szCs w:val="24"/>
                <w:lang w:val="en-GB"/>
              </w:rPr>
            </w:pPr>
            <w:r w:rsidRPr="005D3FEF">
              <w:rPr>
                <w:rFonts w:ascii="Times New Roman" w:hAnsi="Times New Roman"/>
                <w:b/>
                <w:szCs w:val="24"/>
                <w:lang w:val="en-GB"/>
              </w:rPr>
              <w:t>Weight %</w:t>
            </w:r>
          </w:p>
        </w:tc>
      </w:tr>
      <w:tr w:rsidR="0080032C" w:rsidRPr="005D3FEF" w14:paraId="1FBA164F" w14:textId="77777777" w:rsidTr="00183544">
        <w:tc>
          <w:tcPr>
            <w:tcW w:w="7258" w:type="dxa"/>
            <w:shd w:val="clear" w:color="auto" w:fill="D9D9D9"/>
          </w:tcPr>
          <w:p w14:paraId="19939025" w14:textId="77777777" w:rsidR="0080032C" w:rsidRPr="005D3FEF" w:rsidRDefault="003457EB" w:rsidP="00F54975">
            <w:pPr>
              <w:pStyle w:val="Header"/>
              <w:jc w:val="both"/>
              <w:rPr>
                <w:rFonts w:ascii="Times New Roman" w:hAnsi="Times New Roman"/>
                <w:b/>
                <w:szCs w:val="24"/>
                <w:lang w:val="en-GB"/>
              </w:rPr>
            </w:pPr>
            <w:r w:rsidRPr="005D3FEF">
              <w:rPr>
                <w:rFonts w:ascii="Times New Roman" w:hAnsi="Times New Roman"/>
                <w:b/>
                <w:szCs w:val="24"/>
                <w:lang w:val="en-GB"/>
              </w:rPr>
              <w:t xml:space="preserve">Tender price </w:t>
            </w:r>
          </w:p>
        </w:tc>
        <w:tc>
          <w:tcPr>
            <w:tcW w:w="1389" w:type="dxa"/>
            <w:shd w:val="clear" w:color="auto" w:fill="D9D9D9"/>
          </w:tcPr>
          <w:p w14:paraId="4D0DA685" w14:textId="77777777" w:rsidR="0080032C" w:rsidRPr="005D3FEF" w:rsidRDefault="0008284E" w:rsidP="00F54975">
            <w:pPr>
              <w:pStyle w:val="Header"/>
              <w:jc w:val="center"/>
              <w:rPr>
                <w:rFonts w:ascii="Times New Roman" w:hAnsi="Times New Roman"/>
                <w:b/>
                <w:szCs w:val="24"/>
                <w:lang w:val="en-GB"/>
              </w:rPr>
            </w:pPr>
            <w:r>
              <w:rPr>
                <w:rFonts w:ascii="Times New Roman" w:hAnsi="Times New Roman"/>
                <w:b/>
                <w:szCs w:val="24"/>
                <w:lang w:val="en-GB"/>
              </w:rPr>
              <w:t>60</w:t>
            </w:r>
          </w:p>
        </w:tc>
      </w:tr>
      <w:tr w:rsidR="0008284E" w:rsidRPr="005D3FEF" w14:paraId="7FAF8AC9" w14:textId="77777777" w:rsidTr="00183544">
        <w:tc>
          <w:tcPr>
            <w:tcW w:w="7258" w:type="dxa"/>
            <w:shd w:val="clear" w:color="auto" w:fill="D9D9D9"/>
          </w:tcPr>
          <w:p w14:paraId="40F68DF2" w14:textId="77777777" w:rsidR="0008284E" w:rsidRPr="005D3FEF" w:rsidRDefault="0008284E" w:rsidP="0008284E">
            <w:pPr>
              <w:pStyle w:val="Header"/>
              <w:jc w:val="both"/>
              <w:rPr>
                <w:rFonts w:ascii="Times New Roman" w:hAnsi="Times New Roman"/>
                <w:b/>
                <w:szCs w:val="24"/>
                <w:lang w:val="en-GB"/>
              </w:rPr>
            </w:pPr>
            <w:r w:rsidRPr="005D3FEF">
              <w:rPr>
                <w:rFonts w:ascii="Times New Roman" w:hAnsi="Times New Roman"/>
                <w:b/>
                <w:szCs w:val="24"/>
                <w:lang w:val="en-GB"/>
              </w:rPr>
              <w:t>Technical criteria</w:t>
            </w:r>
          </w:p>
        </w:tc>
        <w:tc>
          <w:tcPr>
            <w:tcW w:w="1389" w:type="dxa"/>
            <w:shd w:val="clear" w:color="auto" w:fill="D9D9D9"/>
          </w:tcPr>
          <w:p w14:paraId="4DB04E10" w14:textId="77777777" w:rsidR="0008284E" w:rsidRDefault="0008284E" w:rsidP="0008284E">
            <w:pPr>
              <w:pStyle w:val="Header"/>
              <w:jc w:val="center"/>
              <w:rPr>
                <w:rFonts w:ascii="Times New Roman" w:hAnsi="Times New Roman"/>
                <w:b/>
                <w:szCs w:val="24"/>
                <w:lang w:val="en-GB"/>
              </w:rPr>
            </w:pPr>
            <w:r>
              <w:rPr>
                <w:rFonts w:ascii="Times New Roman" w:hAnsi="Times New Roman"/>
                <w:b/>
                <w:szCs w:val="24"/>
                <w:lang w:val="en-GB"/>
              </w:rPr>
              <w:t>40</w:t>
            </w:r>
          </w:p>
        </w:tc>
      </w:tr>
      <w:tr w:rsidR="0008284E" w:rsidRPr="005D3FEF" w14:paraId="4FF41255" w14:textId="77777777" w:rsidTr="00183544">
        <w:trPr>
          <w:cantSplit/>
          <w:trHeight w:val="331"/>
        </w:trPr>
        <w:tc>
          <w:tcPr>
            <w:tcW w:w="7258" w:type="dxa"/>
            <w:shd w:val="clear" w:color="auto" w:fill="auto"/>
          </w:tcPr>
          <w:p w14:paraId="0C6C2C18" w14:textId="3BFD40BA" w:rsidR="0008284E" w:rsidRPr="005D3FEF" w:rsidRDefault="001E0D81" w:rsidP="00363B54">
            <w:pPr>
              <w:pStyle w:val="Header"/>
              <w:jc w:val="both"/>
              <w:rPr>
                <w:rFonts w:ascii="Times New Roman" w:hAnsi="Times New Roman"/>
                <w:iCs/>
                <w:szCs w:val="24"/>
                <w:lang w:val="en-GB"/>
              </w:rPr>
            </w:pPr>
            <w:r w:rsidRPr="001E0D81">
              <w:rPr>
                <w:rFonts w:ascii="Times New Roman" w:hAnsi="Times New Roman"/>
                <w:iCs/>
                <w:szCs w:val="24"/>
                <w:lang w:val="en-GB"/>
              </w:rPr>
              <w:t>Tenderer’s experience in cooperation with companies which are operating in any of the national liberalised gas markets within the European Union as foreseen in Directive 2009/73/EC of the European Parliament and of the Council of 13 July 2009 concerning common rules for the internal market in natural gas and repealing Directive 2003/55/EC</w:t>
            </w:r>
            <w:r w:rsidR="00733B09">
              <w:rPr>
                <w:rFonts w:ascii="Times New Roman" w:hAnsi="Times New Roman"/>
                <w:iCs/>
                <w:szCs w:val="24"/>
                <w:lang w:val="en-GB"/>
              </w:rPr>
              <w:t xml:space="preserve"> </w:t>
            </w:r>
            <w:r w:rsidR="00733B09" w:rsidRPr="005D3FEF">
              <w:rPr>
                <w:rFonts w:ascii="Times New Roman" w:hAnsi="Times New Roman"/>
                <w:szCs w:val="24"/>
                <w:lang w:val="en-GB"/>
              </w:rPr>
              <w:t>(hereinafter</w:t>
            </w:r>
            <w:r w:rsidR="00733B09">
              <w:rPr>
                <w:rFonts w:ascii="Times New Roman" w:hAnsi="Times New Roman"/>
                <w:szCs w:val="24"/>
                <w:lang w:val="en-GB"/>
              </w:rPr>
              <w:t xml:space="preserve"> – Open gas market</w:t>
            </w:r>
            <w:r w:rsidR="009C6717">
              <w:rPr>
                <w:rFonts w:ascii="Times New Roman" w:hAnsi="Times New Roman"/>
                <w:szCs w:val="24"/>
                <w:lang w:val="en-GB"/>
              </w:rPr>
              <w:t>)</w:t>
            </w:r>
            <w:r w:rsidRPr="001E0D81">
              <w:rPr>
                <w:rFonts w:ascii="Times New Roman" w:hAnsi="Times New Roman"/>
                <w:iCs/>
                <w:szCs w:val="24"/>
                <w:lang w:val="en-GB"/>
              </w:rPr>
              <w:t>.</w:t>
            </w:r>
          </w:p>
        </w:tc>
        <w:tc>
          <w:tcPr>
            <w:tcW w:w="1389" w:type="dxa"/>
            <w:tcBorders>
              <w:bottom w:val="single" w:sz="4" w:space="0" w:color="auto"/>
            </w:tcBorders>
            <w:shd w:val="clear" w:color="auto" w:fill="auto"/>
          </w:tcPr>
          <w:p w14:paraId="2CE45DED" w14:textId="77777777" w:rsidR="0008284E" w:rsidRPr="005D3FEF" w:rsidRDefault="0008284E" w:rsidP="0008284E">
            <w:pPr>
              <w:pStyle w:val="Header"/>
              <w:jc w:val="center"/>
              <w:rPr>
                <w:rFonts w:ascii="Times New Roman" w:hAnsi="Times New Roman"/>
                <w:szCs w:val="24"/>
                <w:lang w:val="en-GB"/>
              </w:rPr>
            </w:pPr>
            <w:r>
              <w:rPr>
                <w:rFonts w:ascii="Times New Roman" w:hAnsi="Times New Roman"/>
                <w:szCs w:val="24"/>
                <w:lang w:val="en-GB"/>
              </w:rPr>
              <w:t>20</w:t>
            </w:r>
          </w:p>
        </w:tc>
      </w:tr>
      <w:tr w:rsidR="0008284E" w:rsidRPr="005D3FEF" w14:paraId="71335686" w14:textId="77777777" w:rsidTr="00183544">
        <w:trPr>
          <w:cantSplit/>
          <w:trHeight w:val="331"/>
        </w:trPr>
        <w:tc>
          <w:tcPr>
            <w:tcW w:w="7258" w:type="dxa"/>
            <w:shd w:val="clear" w:color="auto" w:fill="auto"/>
          </w:tcPr>
          <w:p w14:paraId="61701A6C" w14:textId="77777777" w:rsidR="0008284E" w:rsidRPr="005D3FEF" w:rsidRDefault="0015470E" w:rsidP="007A04F3">
            <w:pPr>
              <w:pStyle w:val="Header"/>
              <w:jc w:val="both"/>
              <w:rPr>
                <w:rFonts w:ascii="Times New Roman" w:hAnsi="Times New Roman"/>
                <w:iCs/>
                <w:szCs w:val="24"/>
                <w:lang w:val="en-GB"/>
              </w:rPr>
            </w:pPr>
            <w:r w:rsidRPr="001E02CE">
              <w:rPr>
                <w:rFonts w:ascii="Times New Roman" w:hAnsi="Times New Roman"/>
                <w:iCs/>
                <w:szCs w:val="22"/>
              </w:rPr>
              <w:t>Tenderer’s personnel</w:t>
            </w:r>
            <w:r w:rsidR="003658CF">
              <w:rPr>
                <w:rFonts w:ascii="Times New Roman" w:hAnsi="Times New Roman"/>
                <w:iCs/>
                <w:szCs w:val="22"/>
              </w:rPr>
              <w:t>,</w:t>
            </w:r>
            <w:r w:rsidRPr="001E02CE">
              <w:rPr>
                <w:rFonts w:ascii="Times New Roman" w:hAnsi="Times New Roman"/>
                <w:iCs/>
                <w:szCs w:val="22"/>
              </w:rPr>
              <w:t xml:space="preserve"> </w:t>
            </w:r>
            <w:r w:rsidR="003658CF">
              <w:rPr>
                <w:rFonts w:ascii="Times New Roman" w:hAnsi="Times New Roman"/>
                <w:iCs/>
                <w:szCs w:val="22"/>
              </w:rPr>
              <w:t xml:space="preserve">responsible for the performance of contract, </w:t>
            </w:r>
            <w:r w:rsidRPr="001E02CE">
              <w:rPr>
                <w:rFonts w:ascii="Times New Roman" w:hAnsi="Times New Roman"/>
                <w:iCs/>
                <w:szCs w:val="22"/>
              </w:rPr>
              <w:t>experience of</w:t>
            </w:r>
            <w:r>
              <w:rPr>
                <w:rFonts w:ascii="Times New Roman" w:hAnsi="Times New Roman"/>
                <w:iCs/>
                <w:szCs w:val="22"/>
              </w:rPr>
              <w:t xml:space="preserve"> similar </w:t>
            </w:r>
            <w:r w:rsidRPr="001E02CE">
              <w:rPr>
                <w:rFonts w:ascii="Times New Roman" w:hAnsi="Times New Roman"/>
                <w:iCs/>
                <w:szCs w:val="22"/>
              </w:rPr>
              <w:t>Works</w:t>
            </w:r>
            <w:r w:rsidR="00BC5362">
              <w:rPr>
                <w:rFonts w:ascii="Times New Roman" w:hAnsi="Times New Roman"/>
                <w:iCs/>
                <w:szCs w:val="22"/>
              </w:rPr>
              <w:t xml:space="preserve"> </w:t>
            </w:r>
          </w:p>
        </w:tc>
        <w:tc>
          <w:tcPr>
            <w:tcW w:w="1389" w:type="dxa"/>
            <w:shd w:val="clear" w:color="auto" w:fill="auto"/>
          </w:tcPr>
          <w:p w14:paraId="24B28F62" w14:textId="77777777" w:rsidR="0008284E" w:rsidRPr="005D3FEF" w:rsidRDefault="0008284E" w:rsidP="0008284E">
            <w:pPr>
              <w:pStyle w:val="Header"/>
              <w:jc w:val="center"/>
              <w:rPr>
                <w:rFonts w:ascii="Times New Roman" w:hAnsi="Times New Roman"/>
                <w:szCs w:val="24"/>
                <w:lang w:val="en-GB"/>
              </w:rPr>
            </w:pPr>
            <w:r w:rsidRPr="005D3FEF">
              <w:rPr>
                <w:rFonts w:ascii="Times New Roman" w:hAnsi="Times New Roman"/>
                <w:szCs w:val="24"/>
                <w:lang w:val="en-GB"/>
              </w:rPr>
              <w:t>10</w:t>
            </w:r>
          </w:p>
        </w:tc>
      </w:tr>
      <w:tr w:rsidR="0008284E" w:rsidRPr="005D3FEF" w14:paraId="1DB36B36" w14:textId="77777777" w:rsidTr="00183544">
        <w:trPr>
          <w:cantSplit/>
          <w:trHeight w:val="331"/>
        </w:trPr>
        <w:tc>
          <w:tcPr>
            <w:tcW w:w="7258" w:type="dxa"/>
            <w:shd w:val="clear" w:color="auto" w:fill="auto"/>
          </w:tcPr>
          <w:p w14:paraId="598B4E29" w14:textId="77777777" w:rsidR="0008284E" w:rsidRPr="005D3FEF" w:rsidRDefault="004515AE" w:rsidP="0008284E">
            <w:pPr>
              <w:pStyle w:val="Header"/>
              <w:jc w:val="both"/>
              <w:rPr>
                <w:rFonts w:ascii="Times New Roman" w:hAnsi="Times New Roman"/>
                <w:iCs/>
                <w:szCs w:val="24"/>
                <w:lang w:val="en-GB"/>
              </w:rPr>
            </w:pPr>
            <w:r>
              <w:rPr>
                <w:rFonts w:ascii="Times New Roman" w:hAnsi="Times New Roman"/>
                <w:iCs/>
                <w:szCs w:val="24"/>
                <w:lang w:val="en-GB"/>
              </w:rPr>
              <w:t xml:space="preserve">Tenderer’s experience </w:t>
            </w:r>
            <w:r w:rsidRPr="001E02CE">
              <w:rPr>
                <w:rFonts w:ascii="Times New Roman" w:hAnsi="Times New Roman"/>
                <w:iCs/>
                <w:szCs w:val="22"/>
              </w:rPr>
              <w:t>of</w:t>
            </w:r>
            <w:r>
              <w:rPr>
                <w:rFonts w:ascii="Times New Roman" w:hAnsi="Times New Roman"/>
                <w:iCs/>
                <w:szCs w:val="22"/>
              </w:rPr>
              <w:t xml:space="preserve"> similar </w:t>
            </w:r>
            <w:r w:rsidR="00BC5362">
              <w:rPr>
                <w:rFonts w:ascii="Times New Roman" w:hAnsi="Times New Roman"/>
                <w:iCs/>
                <w:szCs w:val="22"/>
              </w:rPr>
              <w:t xml:space="preserve">technological supervision </w:t>
            </w:r>
            <w:r w:rsidRPr="001E02CE">
              <w:rPr>
                <w:rFonts w:ascii="Times New Roman" w:hAnsi="Times New Roman"/>
                <w:iCs/>
                <w:szCs w:val="22"/>
              </w:rPr>
              <w:t>Works</w:t>
            </w:r>
            <w:r>
              <w:rPr>
                <w:rFonts w:ascii="Times New Roman" w:hAnsi="Times New Roman"/>
                <w:iCs/>
                <w:szCs w:val="24"/>
                <w:lang w:val="en-GB"/>
              </w:rPr>
              <w:t xml:space="preserve"> in aquifer underground gas storages</w:t>
            </w:r>
            <w:r w:rsidR="00EA1BC9">
              <w:rPr>
                <w:rFonts w:ascii="Times New Roman" w:hAnsi="Times New Roman"/>
                <w:iCs/>
                <w:szCs w:val="24"/>
                <w:lang w:val="en-GB"/>
              </w:rPr>
              <w:t xml:space="preserve">, </w:t>
            </w:r>
            <w:r>
              <w:rPr>
                <w:rFonts w:ascii="Times New Roman" w:hAnsi="Times New Roman"/>
                <w:iCs/>
                <w:szCs w:val="24"/>
                <w:lang w:val="en-GB"/>
              </w:rPr>
              <w:t xml:space="preserve"> </w:t>
            </w:r>
            <w:r w:rsidR="00EA1BC9">
              <w:rPr>
                <w:rFonts w:ascii="Times New Roman" w:hAnsi="Times New Roman"/>
                <w:iCs/>
                <w:szCs w:val="24"/>
                <w:lang w:val="en-GB"/>
              </w:rPr>
              <w:t>the number of storage facilities to be monitored</w:t>
            </w:r>
          </w:p>
        </w:tc>
        <w:tc>
          <w:tcPr>
            <w:tcW w:w="1389" w:type="dxa"/>
            <w:shd w:val="clear" w:color="auto" w:fill="auto"/>
          </w:tcPr>
          <w:p w14:paraId="504261EC" w14:textId="77777777" w:rsidR="0008284E" w:rsidRPr="005D3FEF" w:rsidRDefault="0008284E" w:rsidP="0008284E">
            <w:pPr>
              <w:pStyle w:val="Header"/>
              <w:jc w:val="center"/>
              <w:rPr>
                <w:rFonts w:ascii="Times New Roman" w:hAnsi="Times New Roman"/>
                <w:szCs w:val="24"/>
                <w:lang w:val="en-GB"/>
              </w:rPr>
            </w:pPr>
            <w:r>
              <w:rPr>
                <w:rFonts w:ascii="Times New Roman" w:hAnsi="Times New Roman"/>
                <w:szCs w:val="24"/>
                <w:lang w:val="en-GB"/>
              </w:rPr>
              <w:t>10</w:t>
            </w:r>
          </w:p>
        </w:tc>
      </w:tr>
      <w:tr w:rsidR="0008284E" w:rsidRPr="005D3FEF" w14:paraId="7AA7311F" w14:textId="77777777" w:rsidTr="00183544">
        <w:trPr>
          <w:cantSplit/>
          <w:trHeight w:val="331"/>
        </w:trPr>
        <w:tc>
          <w:tcPr>
            <w:tcW w:w="7258" w:type="dxa"/>
            <w:shd w:val="clear" w:color="auto" w:fill="D9D9D9"/>
          </w:tcPr>
          <w:p w14:paraId="0724AD3E" w14:textId="77777777" w:rsidR="0008284E" w:rsidRPr="005D3FEF" w:rsidRDefault="0008284E" w:rsidP="0008284E">
            <w:pPr>
              <w:pStyle w:val="Header"/>
              <w:jc w:val="both"/>
              <w:rPr>
                <w:rFonts w:ascii="Times New Roman" w:hAnsi="Times New Roman"/>
                <w:iCs/>
                <w:szCs w:val="24"/>
                <w:lang w:val="en-GB"/>
              </w:rPr>
            </w:pPr>
            <w:r w:rsidRPr="005D3FEF">
              <w:rPr>
                <w:rFonts w:ascii="Times New Roman" w:hAnsi="Times New Roman"/>
                <w:b/>
                <w:iCs/>
                <w:szCs w:val="24"/>
                <w:lang w:val="en-GB"/>
              </w:rPr>
              <w:t>Total weight</w:t>
            </w:r>
          </w:p>
        </w:tc>
        <w:tc>
          <w:tcPr>
            <w:tcW w:w="1389" w:type="dxa"/>
            <w:tcBorders>
              <w:bottom w:val="single" w:sz="4" w:space="0" w:color="auto"/>
            </w:tcBorders>
            <w:shd w:val="clear" w:color="auto" w:fill="D9D9D9"/>
          </w:tcPr>
          <w:p w14:paraId="2516E6F6" w14:textId="77777777" w:rsidR="0008284E" w:rsidRPr="005D3FEF" w:rsidRDefault="0008284E" w:rsidP="0008284E">
            <w:pPr>
              <w:pStyle w:val="Header"/>
              <w:jc w:val="center"/>
              <w:rPr>
                <w:rFonts w:ascii="Times New Roman" w:hAnsi="Times New Roman"/>
                <w:szCs w:val="24"/>
                <w:lang w:val="en-GB"/>
              </w:rPr>
            </w:pPr>
            <w:r w:rsidRPr="005D3FEF">
              <w:rPr>
                <w:rFonts w:ascii="Times New Roman" w:hAnsi="Times New Roman"/>
                <w:b/>
                <w:szCs w:val="24"/>
                <w:lang w:val="en-GB"/>
              </w:rPr>
              <w:t>100</w:t>
            </w:r>
          </w:p>
        </w:tc>
      </w:tr>
    </w:tbl>
    <w:p w14:paraId="7B147695" w14:textId="77777777" w:rsidR="00947623" w:rsidRPr="00192F7D" w:rsidRDefault="0080032C" w:rsidP="00192F7D">
      <w:pPr>
        <w:pStyle w:val="Heading1"/>
        <w:numPr>
          <w:ilvl w:val="0"/>
          <w:numId w:val="26"/>
        </w:numPr>
        <w:spacing w:before="360" w:after="120"/>
        <w:ind w:left="539" w:hanging="539"/>
        <w:jc w:val="center"/>
        <w:rPr>
          <w:rFonts w:ascii="Times New Roman" w:hAnsi="Times New Roman" w:cs="Times New Roman"/>
          <w:sz w:val="24"/>
          <w:szCs w:val="24"/>
          <w:lang w:val="en-GB"/>
        </w:rPr>
      </w:pPr>
      <w:bookmarkStart w:id="38" w:name="_Toc38541542"/>
      <w:r w:rsidRPr="00192F7D">
        <w:rPr>
          <w:rFonts w:ascii="Times New Roman" w:hAnsi="Times New Roman" w:cs="Times New Roman"/>
          <w:sz w:val="24"/>
          <w:szCs w:val="24"/>
          <w:lang w:val="en-GB"/>
        </w:rPr>
        <w:lastRenderedPageBreak/>
        <w:t>EVALUATION OF</w:t>
      </w:r>
      <w:r w:rsidR="00215D5D" w:rsidRPr="00192F7D">
        <w:rPr>
          <w:rFonts w:ascii="Times New Roman" w:hAnsi="Times New Roman" w:cs="Times New Roman"/>
          <w:sz w:val="24"/>
          <w:szCs w:val="24"/>
          <w:lang w:val="en-GB"/>
        </w:rPr>
        <w:t xml:space="preserve"> THE</w:t>
      </w:r>
      <w:r w:rsidRPr="00192F7D">
        <w:rPr>
          <w:rFonts w:ascii="Times New Roman" w:hAnsi="Times New Roman" w:cs="Times New Roman"/>
          <w:sz w:val="24"/>
          <w:szCs w:val="24"/>
          <w:lang w:val="en-GB"/>
        </w:rPr>
        <w:t xml:space="preserve"> </w:t>
      </w:r>
      <w:r w:rsidR="00CF1652" w:rsidRPr="00192F7D">
        <w:rPr>
          <w:rFonts w:ascii="Times New Roman" w:hAnsi="Times New Roman" w:cs="Times New Roman"/>
          <w:sz w:val="24"/>
          <w:szCs w:val="24"/>
          <w:lang w:val="en-GB"/>
        </w:rPr>
        <w:t>TENDERS</w:t>
      </w:r>
      <w:bookmarkEnd w:id="38"/>
    </w:p>
    <w:p w14:paraId="5B1629F0" w14:textId="77777777" w:rsidR="0080032C" w:rsidRPr="005D3FEF" w:rsidRDefault="0080032C" w:rsidP="00F54975">
      <w:pPr>
        <w:pStyle w:val="LG-paligiekartas3"/>
        <w:numPr>
          <w:ilvl w:val="0"/>
          <w:numId w:val="0"/>
        </w:numPr>
        <w:ind w:left="720"/>
        <w:rPr>
          <w:szCs w:val="24"/>
        </w:rPr>
      </w:pPr>
    </w:p>
    <w:p w14:paraId="7C53C71B" w14:textId="77777777" w:rsidR="0080032C" w:rsidRPr="005D3FEF" w:rsidRDefault="00AC6A4A" w:rsidP="00183544">
      <w:pPr>
        <w:pStyle w:val="Heading1"/>
        <w:numPr>
          <w:ilvl w:val="1"/>
          <w:numId w:val="26"/>
        </w:numPr>
        <w:spacing w:before="0" w:after="0"/>
        <w:ind w:left="567" w:hanging="567"/>
        <w:jc w:val="both"/>
        <w:rPr>
          <w:rFonts w:ascii="Times New Roman" w:hAnsi="Times New Roman" w:cs="Times New Roman"/>
          <w:sz w:val="24"/>
          <w:szCs w:val="24"/>
          <w:lang w:val="en-GB"/>
        </w:rPr>
      </w:pPr>
      <w:bookmarkStart w:id="39" w:name="_Toc259720274"/>
      <w:bookmarkStart w:id="40" w:name="_Toc259720275"/>
      <w:bookmarkStart w:id="41" w:name="_Toc38541543"/>
      <w:bookmarkEnd w:id="39"/>
      <w:bookmarkEnd w:id="40"/>
      <w:r w:rsidRPr="005D3FEF">
        <w:rPr>
          <w:rFonts w:ascii="Times New Roman" w:hAnsi="Times New Roman" w:cs="Times New Roman"/>
          <w:sz w:val="24"/>
          <w:szCs w:val="24"/>
          <w:lang w:val="en-GB"/>
        </w:rPr>
        <w:t>Evaluation of Tender price</w:t>
      </w:r>
      <w:bookmarkEnd w:id="41"/>
    </w:p>
    <w:p w14:paraId="350A5EBB" w14:textId="77777777" w:rsidR="0080032C" w:rsidRPr="005D3FEF" w:rsidRDefault="0080032C" w:rsidP="00F54975">
      <w:pPr>
        <w:jc w:val="both"/>
        <w:rPr>
          <w:rFonts w:ascii="Times New Roman" w:hAnsi="Times New Roman"/>
          <w:b/>
          <w:szCs w:val="24"/>
          <w:lang w:val="en-GB"/>
        </w:rPr>
      </w:pPr>
    </w:p>
    <w:p w14:paraId="69E0F297" w14:textId="77777777" w:rsidR="0080032C" w:rsidRPr="005D3FEF" w:rsidRDefault="0080032C" w:rsidP="00183544">
      <w:pPr>
        <w:pStyle w:val="LG-paligiekartas3"/>
        <w:numPr>
          <w:ilvl w:val="2"/>
          <w:numId w:val="26"/>
        </w:numPr>
        <w:rPr>
          <w:szCs w:val="24"/>
        </w:rPr>
      </w:pPr>
      <w:r w:rsidRPr="005D3FEF">
        <w:rPr>
          <w:szCs w:val="24"/>
        </w:rPr>
        <w:t xml:space="preserve">If </w:t>
      </w:r>
      <w:r w:rsidR="00E8620B" w:rsidRPr="005D3FEF">
        <w:rPr>
          <w:szCs w:val="24"/>
        </w:rPr>
        <w:t>Tender</w:t>
      </w:r>
      <w:r w:rsidR="00AC6A4A" w:rsidRPr="005D3FEF">
        <w:rPr>
          <w:szCs w:val="24"/>
        </w:rPr>
        <w:t xml:space="preserve"> </w:t>
      </w:r>
      <w:r w:rsidRPr="005D3FEF">
        <w:rPr>
          <w:szCs w:val="24"/>
        </w:rPr>
        <w:t xml:space="preserve">prices are quoted in different currencies, the </w:t>
      </w:r>
      <w:r w:rsidR="006D5E49" w:rsidRPr="005D3FEF">
        <w:rPr>
          <w:szCs w:val="24"/>
        </w:rPr>
        <w:t>Contest</w:t>
      </w:r>
      <w:r w:rsidRPr="005D3FEF">
        <w:rPr>
          <w:szCs w:val="24"/>
        </w:rPr>
        <w:t xml:space="preserve"> Committee will, in order to facilitate the evaluation and comparison of the </w:t>
      </w:r>
      <w:r w:rsidR="00CF1652" w:rsidRPr="005D3FEF">
        <w:rPr>
          <w:szCs w:val="24"/>
        </w:rPr>
        <w:t>Tenders</w:t>
      </w:r>
      <w:r w:rsidRPr="005D3FEF">
        <w:rPr>
          <w:szCs w:val="24"/>
        </w:rPr>
        <w:t xml:space="preserve">, convert the </w:t>
      </w:r>
      <w:r w:rsidR="00E8620B" w:rsidRPr="005D3FEF">
        <w:rPr>
          <w:szCs w:val="24"/>
        </w:rPr>
        <w:t>Tender</w:t>
      </w:r>
      <w:r w:rsidR="00AC6A4A" w:rsidRPr="005D3FEF">
        <w:rPr>
          <w:szCs w:val="24"/>
        </w:rPr>
        <w:t xml:space="preserve"> prices into EUR </w:t>
      </w:r>
      <w:r w:rsidRPr="005D3FEF">
        <w:rPr>
          <w:szCs w:val="24"/>
        </w:rPr>
        <w:t xml:space="preserve">in accordance with the currency exchange rate stated by </w:t>
      </w:r>
      <w:r w:rsidR="00215D5D" w:rsidRPr="005D3FEF">
        <w:rPr>
          <w:szCs w:val="24"/>
        </w:rPr>
        <w:t xml:space="preserve">European Central </w:t>
      </w:r>
      <w:r w:rsidRPr="005D3FEF">
        <w:rPr>
          <w:szCs w:val="24"/>
        </w:rPr>
        <w:t xml:space="preserve">Bank on the day of the </w:t>
      </w:r>
      <w:r w:rsidR="00E8620B" w:rsidRPr="005D3FEF">
        <w:rPr>
          <w:szCs w:val="24"/>
        </w:rPr>
        <w:t>Tender</w:t>
      </w:r>
      <w:r w:rsidR="00AC6A4A" w:rsidRPr="005D3FEF">
        <w:rPr>
          <w:szCs w:val="24"/>
        </w:rPr>
        <w:t xml:space="preserve"> </w:t>
      </w:r>
      <w:r w:rsidRPr="005D3FEF">
        <w:rPr>
          <w:szCs w:val="24"/>
        </w:rPr>
        <w:t xml:space="preserve">opening. </w:t>
      </w:r>
    </w:p>
    <w:p w14:paraId="75C76FB5" w14:textId="77777777" w:rsidR="0080032C" w:rsidRPr="005D3FEF" w:rsidRDefault="0080032C" w:rsidP="00F54975">
      <w:pPr>
        <w:pStyle w:val="LG-paligiekartas3"/>
        <w:numPr>
          <w:ilvl w:val="0"/>
          <w:numId w:val="0"/>
        </w:numPr>
        <w:ind w:left="720"/>
        <w:rPr>
          <w:szCs w:val="24"/>
        </w:rPr>
      </w:pPr>
    </w:p>
    <w:p w14:paraId="7F155F52" w14:textId="77777777" w:rsidR="0080032C" w:rsidRPr="005D3FEF" w:rsidRDefault="0080032C" w:rsidP="00183544">
      <w:pPr>
        <w:pStyle w:val="LG-paligiekartas3"/>
        <w:numPr>
          <w:ilvl w:val="2"/>
          <w:numId w:val="26"/>
        </w:numPr>
        <w:rPr>
          <w:szCs w:val="24"/>
        </w:rPr>
      </w:pPr>
      <w:r w:rsidRPr="005D3FEF">
        <w:rPr>
          <w:szCs w:val="24"/>
        </w:rPr>
        <w:t xml:space="preserve">The </w:t>
      </w:r>
      <w:r w:rsidR="00E8620B" w:rsidRPr="005D3FEF">
        <w:rPr>
          <w:szCs w:val="24"/>
        </w:rPr>
        <w:t>Tender</w:t>
      </w:r>
      <w:r w:rsidR="00AC6A4A" w:rsidRPr="005D3FEF">
        <w:rPr>
          <w:szCs w:val="24"/>
        </w:rPr>
        <w:t xml:space="preserve"> </w:t>
      </w:r>
      <w:r w:rsidRPr="005D3FEF">
        <w:rPr>
          <w:szCs w:val="24"/>
        </w:rPr>
        <w:t xml:space="preserve">price will be increased or decreased by the following amounts: </w:t>
      </w:r>
    </w:p>
    <w:p w14:paraId="71F6D4A2" w14:textId="77777777" w:rsidR="0080032C" w:rsidRPr="005D3FEF" w:rsidRDefault="0080032C" w:rsidP="00183544">
      <w:pPr>
        <w:pStyle w:val="LG-paligiekartas3"/>
        <w:numPr>
          <w:ilvl w:val="0"/>
          <w:numId w:val="19"/>
        </w:numPr>
        <w:rPr>
          <w:szCs w:val="24"/>
        </w:rPr>
      </w:pPr>
      <w:r w:rsidRPr="005D3FEF">
        <w:rPr>
          <w:szCs w:val="24"/>
        </w:rPr>
        <w:t>corrections of arithmetic errors as described below;</w:t>
      </w:r>
    </w:p>
    <w:p w14:paraId="254830D5" w14:textId="77777777" w:rsidR="0080032C" w:rsidRPr="005D3FEF" w:rsidRDefault="0080032C" w:rsidP="00183544">
      <w:pPr>
        <w:pStyle w:val="LG-paligiekartas3"/>
        <w:numPr>
          <w:ilvl w:val="0"/>
          <w:numId w:val="19"/>
        </w:numPr>
        <w:rPr>
          <w:szCs w:val="24"/>
        </w:rPr>
      </w:pPr>
      <w:r w:rsidRPr="005D3FEF">
        <w:rPr>
          <w:szCs w:val="24"/>
        </w:rPr>
        <w:t xml:space="preserve">scope of supplies included in the </w:t>
      </w:r>
      <w:r w:rsidR="00E8620B" w:rsidRPr="005D3FEF">
        <w:rPr>
          <w:szCs w:val="24"/>
        </w:rPr>
        <w:t>Tender</w:t>
      </w:r>
      <w:r w:rsidR="001B4E17" w:rsidRPr="005D3FEF">
        <w:rPr>
          <w:szCs w:val="24"/>
        </w:rPr>
        <w:t xml:space="preserve"> </w:t>
      </w:r>
      <w:r w:rsidRPr="005D3FEF">
        <w:rPr>
          <w:szCs w:val="24"/>
        </w:rPr>
        <w:t xml:space="preserve">price </w:t>
      </w:r>
      <w:r w:rsidR="001B4E17" w:rsidRPr="005D3FEF">
        <w:rPr>
          <w:szCs w:val="24"/>
        </w:rPr>
        <w:t>might be corrected, during the Tender evaluation by the Contracting Authority.</w:t>
      </w:r>
    </w:p>
    <w:p w14:paraId="5D861718" w14:textId="77777777" w:rsidR="0080032C" w:rsidRPr="005D3FEF" w:rsidRDefault="0080032C" w:rsidP="00183544">
      <w:pPr>
        <w:pStyle w:val="LG-paligiekartas3"/>
        <w:numPr>
          <w:ilvl w:val="2"/>
          <w:numId w:val="26"/>
        </w:numPr>
        <w:rPr>
          <w:szCs w:val="24"/>
        </w:rPr>
      </w:pPr>
      <w:r w:rsidRPr="005D3FEF">
        <w:rPr>
          <w:szCs w:val="24"/>
        </w:rPr>
        <w:t xml:space="preserve">The </w:t>
      </w:r>
      <w:r w:rsidR="006D5E49" w:rsidRPr="005D3FEF">
        <w:rPr>
          <w:szCs w:val="24"/>
        </w:rPr>
        <w:t>Contest</w:t>
      </w:r>
      <w:r w:rsidRPr="005D3FEF">
        <w:rPr>
          <w:szCs w:val="24"/>
        </w:rPr>
        <w:t xml:space="preserve"> Committee will check the </w:t>
      </w:r>
      <w:r w:rsidR="00CF1652" w:rsidRPr="005D3FEF">
        <w:rPr>
          <w:szCs w:val="24"/>
        </w:rPr>
        <w:t>Tenders</w:t>
      </w:r>
      <w:r w:rsidRPr="005D3FEF">
        <w:rPr>
          <w:szCs w:val="24"/>
        </w:rPr>
        <w:t xml:space="preserve"> for arithmetic errors and correct them as follows:</w:t>
      </w:r>
    </w:p>
    <w:p w14:paraId="7C30EB00" w14:textId="77777777" w:rsidR="0080032C" w:rsidRPr="005D3FEF" w:rsidRDefault="00B464D6" w:rsidP="00183544">
      <w:pPr>
        <w:pStyle w:val="LG-paligiekartas3"/>
        <w:numPr>
          <w:ilvl w:val="0"/>
          <w:numId w:val="20"/>
        </w:numPr>
        <w:rPr>
          <w:szCs w:val="24"/>
        </w:rPr>
      </w:pPr>
      <w:r w:rsidRPr="005D3FEF">
        <w:rPr>
          <w:szCs w:val="24"/>
        </w:rPr>
        <w:t>if the total price of the cost</w:t>
      </w:r>
      <w:r w:rsidR="0080032C" w:rsidRPr="005D3FEF">
        <w:rPr>
          <w:szCs w:val="24"/>
        </w:rPr>
        <w:t xml:space="preserve"> item will differ from the unit price multiplied with the quantity of units, the total price of the cost item will be corrected;</w:t>
      </w:r>
    </w:p>
    <w:p w14:paraId="7BB465CB" w14:textId="77777777" w:rsidR="0080032C" w:rsidRPr="005D3FEF" w:rsidRDefault="0080032C" w:rsidP="00183544">
      <w:pPr>
        <w:pStyle w:val="LG-paligiekartas3"/>
        <w:numPr>
          <w:ilvl w:val="0"/>
          <w:numId w:val="20"/>
        </w:numPr>
        <w:rPr>
          <w:szCs w:val="24"/>
        </w:rPr>
      </w:pPr>
      <w:r w:rsidRPr="005D3FEF">
        <w:rPr>
          <w:szCs w:val="24"/>
        </w:rPr>
        <w:t>if the total price will differ from the sum of cost items, the total price will be corrected.</w:t>
      </w:r>
    </w:p>
    <w:p w14:paraId="52B21442" w14:textId="77777777" w:rsidR="0080032C" w:rsidRPr="005D3FEF" w:rsidRDefault="0080032C" w:rsidP="00F54975">
      <w:pPr>
        <w:pStyle w:val="Header"/>
        <w:jc w:val="both"/>
        <w:rPr>
          <w:rFonts w:ascii="Times New Roman" w:hAnsi="Times New Roman"/>
          <w:szCs w:val="24"/>
          <w:lang w:val="en-GB"/>
        </w:rPr>
      </w:pPr>
    </w:p>
    <w:p w14:paraId="14BFF707" w14:textId="77777777" w:rsidR="0080032C" w:rsidRPr="005D3FEF" w:rsidRDefault="0080032C" w:rsidP="00183544">
      <w:pPr>
        <w:pStyle w:val="LG-paligiekartas3"/>
        <w:numPr>
          <w:ilvl w:val="2"/>
          <w:numId w:val="26"/>
        </w:numPr>
        <w:rPr>
          <w:szCs w:val="24"/>
        </w:rPr>
      </w:pPr>
      <w:r w:rsidRPr="005D3FEF">
        <w:rPr>
          <w:szCs w:val="24"/>
        </w:rPr>
        <w:t xml:space="preserve">The Tenderer shall confirm in writing the corrections of arithmetic errors made by the </w:t>
      </w:r>
      <w:r w:rsidR="006D5E49" w:rsidRPr="005D3FEF">
        <w:rPr>
          <w:szCs w:val="24"/>
        </w:rPr>
        <w:t>Contest</w:t>
      </w:r>
      <w:r w:rsidRPr="005D3FEF">
        <w:rPr>
          <w:szCs w:val="24"/>
        </w:rPr>
        <w:t xml:space="preserve"> Committee and the new prices will be regarded as binding on the Tenderer. If the Tenderer does not accept the correction of errors pursuant to the procedure above, the respective </w:t>
      </w:r>
      <w:r w:rsidR="00E8620B" w:rsidRPr="005D3FEF">
        <w:rPr>
          <w:szCs w:val="24"/>
        </w:rPr>
        <w:t>Tender</w:t>
      </w:r>
      <w:r w:rsidR="001B4E17" w:rsidRPr="005D3FEF">
        <w:rPr>
          <w:szCs w:val="24"/>
        </w:rPr>
        <w:t xml:space="preserve"> </w:t>
      </w:r>
      <w:r w:rsidRPr="005D3FEF">
        <w:rPr>
          <w:szCs w:val="24"/>
        </w:rPr>
        <w:t>will be rejected.</w:t>
      </w:r>
    </w:p>
    <w:p w14:paraId="23749339" w14:textId="77777777" w:rsidR="0080032C" w:rsidRPr="005D3FEF" w:rsidRDefault="0080032C" w:rsidP="00F54975">
      <w:pPr>
        <w:pStyle w:val="LG-paligiekartas3"/>
        <w:numPr>
          <w:ilvl w:val="0"/>
          <w:numId w:val="0"/>
        </w:numPr>
        <w:ind w:left="720"/>
        <w:rPr>
          <w:szCs w:val="24"/>
        </w:rPr>
      </w:pPr>
    </w:p>
    <w:p w14:paraId="4A40B6B7" w14:textId="77777777" w:rsidR="0080032C" w:rsidRPr="005D3FEF" w:rsidRDefault="0080032C" w:rsidP="00183544">
      <w:pPr>
        <w:pStyle w:val="LG-paligiekartas3"/>
        <w:numPr>
          <w:ilvl w:val="2"/>
          <w:numId w:val="26"/>
        </w:numPr>
        <w:rPr>
          <w:szCs w:val="24"/>
        </w:rPr>
      </w:pPr>
      <w:r w:rsidRPr="005D3FEF">
        <w:rPr>
          <w:szCs w:val="24"/>
        </w:rPr>
        <w:t xml:space="preserve">When evaluating the </w:t>
      </w:r>
      <w:r w:rsidR="00E8620B" w:rsidRPr="005D3FEF">
        <w:rPr>
          <w:szCs w:val="24"/>
        </w:rPr>
        <w:t>Tender</w:t>
      </w:r>
      <w:r w:rsidR="001B4E17" w:rsidRPr="005D3FEF">
        <w:rPr>
          <w:szCs w:val="24"/>
        </w:rPr>
        <w:t xml:space="preserve"> </w:t>
      </w:r>
      <w:r w:rsidRPr="005D3FEF">
        <w:rPr>
          <w:szCs w:val="24"/>
        </w:rPr>
        <w:t xml:space="preserve">price, the price exclusive of the </w:t>
      </w:r>
      <w:r w:rsidR="00D86720" w:rsidRPr="005D3FEF">
        <w:rPr>
          <w:szCs w:val="24"/>
        </w:rPr>
        <w:t>21</w:t>
      </w:r>
      <w:r w:rsidRPr="005D3FEF">
        <w:rPr>
          <w:szCs w:val="24"/>
        </w:rPr>
        <w:t xml:space="preserve">% VAT payable in the Republic of Latvia will be considered. The </w:t>
      </w:r>
      <w:r w:rsidR="00E8620B" w:rsidRPr="005D3FEF">
        <w:rPr>
          <w:szCs w:val="24"/>
        </w:rPr>
        <w:t>Tender</w:t>
      </w:r>
      <w:r w:rsidR="001B4E17" w:rsidRPr="005D3FEF">
        <w:rPr>
          <w:szCs w:val="24"/>
        </w:rPr>
        <w:t xml:space="preserve"> </w:t>
      </w:r>
      <w:r w:rsidRPr="005D3FEF">
        <w:rPr>
          <w:szCs w:val="24"/>
        </w:rPr>
        <w:t xml:space="preserve">price will be evaluated as follows: the </w:t>
      </w:r>
      <w:r w:rsidR="00E8620B" w:rsidRPr="005D3FEF">
        <w:rPr>
          <w:szCs w:val="24"/>
        </w:rPr>
        <w:t>Tender</w:t>
      </w:r>
      <w:r w:rsidR="001B4E17" w:rsidRPr="005D3FEF">
        <w:rPr>
          <w:szCs w:val="24"/>
        </w:rPr>
        <w:t xml:space="preserve"> </w:t>
      </w:r>
      <w:r w:rsidRPr="005D3FEF">
        <w:rPr>
          <w:szCs w:val="24"/>
        </w:rPr>
        <w:t xml:space="preserve">with the lowest price will be awarded the maximum score (equal to the weight of criterion), but the score of the other </w:t>
      </w:r>
      <w:r w:rsidR="00CF1652" w:rsidRPr="005D3FEF">
        <w:rPr>
          <w:szCs w:val="24"/>
        </w:rPr>
        <w:t>Tenders</w:t>
      </w:r>
      <w:r w:rsidRPr="005D3FEF">
        <w:rPr>
          <w:szCs w:val="24"/>
        </w:rPr>
        <w:t xml:space="preserve"> will be determined as a proportion in relation to the lowest cost:</w:t>
      </w:r>
    </w:p>
    <w:p w14:paraId="2FAE6F7C" w14:textId="77777777" w:rsidR="004515AE" w:rsidRDefault="0080032C" w:rsidP="00183544">
      <w:pPr>
        <w:pStyle w:val="LG-paligiekartas3"/>
        <w:numPr>
          <w:ilvl w:val="0"/>
          <w:numId w:val="0"/>
        </w:numPr>
        <w:jc w:val="center"/>
        <w:rPr>
          <w:b/>
          <w:szCs w:val="24"/>
        </w:rPr>
      </w:pPr>
      <w:r w:rsidRPr="005D3FEF">
        <w:rPr>
          <w:b/>
          <w:szCs w:val="24"/>
        </w:rPr>
        <w:t xml:space="preserve">Lowest price / price of </w:t>
      </w:r>
      <w:r w:rsidR="00E8620B" w:rsidRPr="005D3FEF">
        <w:rPr>
          <w:b/>
          <w:szCs w:val="24"/>
        </w:rPr>
        <w:t>Tender</w:t>
      </w:r>
      <w:r w:rsidR="00215D5D" w:rsidRPr="005D3FEF">
        <w:rPr>
          <w:b/>
          <w:szCs w:val="24"/>
        </w:rPr>
        <w:t xml:space="preserve"> </w:t>
      </w:r>
      <w:r w:rsidRPr="005D3FEF">
        <w:rPr>
          <w:b/>
          <w:szCs w:val="24"/>
        </w:rPr>
        <w:t xml:space="preserve">“N” x </w:t>
      </w:r>
      <w:r w:rsidR="004515AE">
        <w:rPr>
          <w:b/>
          <w:szCs w:val="24"/>
        </w:rPr>
        <w:t>60</w:t>
      </w:r>
    </w:p>
    <w:p w14:paraId="51F7BC31" w14:textId="77777777" w:rsidR="003C7E4A" w:rsidRPr="003C7E4A" w:rsidRDefault="003C7E4A" w:rsidP="003C7E4A">
      <w:pPr>
        <w:pStyle w:val="ListParagraph"/>
        <w:numPr>
          <w:ilvl w:val="0"/>
          <w:numId w:val="13"/>
        </w:numPr>
        <w:jc w:val="both"/>
        <w:rPr>
          <w:rFonts w:ascii="Times New Roman" w:hAnsi="Times New Roman"/>
          <w:b/>
          <w:vanish/>
          <w:szCs w:val="24"/>
        </w:rPr>
      </w:pPr>
    </w:p>
    <w:p w14:paraId="27FB7CF8" w14:textId="77777777" w:rsidR="003C7E4A" w:rsidRPr="003C7E4A" w:rsidRDefault="003C7E4A" w:rsidP="003C7E4A">
      <w:pPr>
        <w:pStyle w:val="ListParagraph"/>
        <w:numPr>
          <w:ilvl w:val="0"/>
          <w:numId w:val="13"/>
        </w:numPr>
        <w:jc w:val="both"/>
        <w:rPr>
          <w:rFonts w:ascii="Times New Roman" w:hAnsi="Times New Roman"/>
          <w:b/>
          <w:vanish/>
          <w:szCs w:val="24"/>
        </w:rPr>
      </w:pPr>
    </w:p>
    <w:p w14:paraId="75F5EF69" w14:textId="77777777" w:rsidR="003C7E4A" w:rsidRPr="003C7E4A" w:rsidRDefault="003C7E4A" w:rsidP="003C7E4A">
      <w:pPr>
        <w:pStyle w:val="ListParagraph"/>
        <w:numPr>
          <w:ilvl w:val="0"/>
          <w:numId w:val="13"/>
        </w:numPr>
        <w:jc w:val="both"/>
        <w:rPr>
          <w:rFonts w:ascii="Times New Roman" w:hAnsi="Times New Roman"/>
          <w:b/>
          <w:vanish/>
          <w:szCs w:val="24"/>
        </w:rPr>
      </w:pPr>
    </w:p>
    <w:p w14:paraId="76EE8D9F" w14:textId="77777777" w:rsidR="003C7E4A" w:rsidRPr="003C7E4A" w:rsidRDefault="003C7E4A" w:rsidP="003C7E4A">
      <w:pPr>
        <w:pStyle w:val="ListParagraph"/>
        <w:numPr>
          <w:ilvl w:val="0"/>
          <w:numId w:val="13"/>
        </w:numPr>
        <w:jc w:val="both"/>
        <w:rPr>
          <w:rFonts w:ascii="Times New Roman" w:hAnsi="Times New Roman"/>
          <w:b/>
          <w:vanish/>
          <w:szCs w:val="24"/>
        </w:rPr>
      </w:pPr>
    </w:p>
    <w:p w14:paraId="38BBFDFB" w14:textId="77777777" w:rsidR="003C7E4A" w:rsidRPr="003C7E4A" w:rsidRDefault="003C7E4A" w:rsidP="003C7E4A">
      <w:pPr>
        <w:pStyle w:val="ListParagraph"/>
        <w:numPr>
          <w:ilvl w:val="0"/>
          <w:numId w:val="13"/>
        </w:numPr>
        <w:jc w:val="both"/>
        <w:rPr>
          <w:rFonts w:ascii="Times New Roman" w:hAnsi="Times New Roman"/>
          <w:b/>
          <w:vanish/>
          <w:szCs w:val="24"/>
        </w:rPr>
      </w:pPr>
    </w:p>
    <w:p w14:paraId="1F0B4B58" w14:textId="77777777" w:rsidR="003C7E4A" w:rsidRPr="003C7E4A" w:rsidRDefault="003C7E4A" w:rsidP="003C7E4A">
      <w:pPr>
        <w:pStyle w:val="ListParagraph"/>
        <w:numPr>
          <w:ilvl w:val="0"/>
          <w:numId w:val="13"/>
        </w:numPr>
        <w:jc w:val="both"/>
        <w:rPr>
          <w:rFonts w:ascii="Times New Roman" w:hAnsi="Times New Roman"/>
          <w:b/>
          <w:vanish/>
          <w:szCs w:val="24"/>
        </w:rPr>
      </w:pPr>
    </w:p>
    <w:p w14:paraId="0F563B8C" w14:textId="77777777" w:rsidR="003C7E4A" w:rsidRPr="003C7E4A" w:rsidRDefault="003C7E4A" w:rsidP="003C7E4A">
      <w:pPr>
        <w:pStyle w:val="ListParagraph"/>
        <w:numPr>
          <w:ilvl w:val="0"/>
          <w:numId w:val="13"/>
        </w:numPr>
        <w:jc w:val="both"/>
        <w:rPr>
          <w:rFonts w:ascii="Times New Roman" w:hAnsi="Times New Roman"/>
          <w:b/>
          <w:vanish/>
          <w:szCs w:val="24"/>
        </w:rPr>
      </w:pPr>
    </w:p>
    <w:p w14:paraId="7A3735C2" w14:textId="77777777" w:rsidR="003C7E4A" w:rsidRPr="003C7E4A" w:rsidRDefault="003C7E4A" w:rsidP="003C7E4A">
      <w:pPr>
        <w:pStyle w:val="ListParagraph"/>
        <w:numPr>
          <w:ilvl w:val="1"/>
          <w:numId w:val="13"/>
        </w:numPr>
        <w:jc w:val="both"/>
        <w:rPr>
          <w:rFonts w:ascii="Times New Roman" w:hAnsi="Times New Roman"/>
          <w:b/>
          <w:vanish/>
          <w:szCs w:val="24"/>
        </w:rPr>
      </w:pPr>
    </w:p>
    <w:p w14:paraId="331653C1" w14:textId="77777777" w:rsidR="003C7E4A" w:rsidRDefault="003C7E4A" w:rsidP="003C7E4A">
      <w:pPr>
        <w:pStyle w:val="LG-paligiekartas3"/>
        <w:numPr>
          <w:ilvl w:val="1"/>
          <w:numId w:val="13"/>
        </w:numPr>
        <w:ind w:left="0" w:firstLine="0"/>
        <w:rPr>
          <w:b/>
          <w:szCs w:val="24"/>
          <w:lang w:val="en-US"/>
        </w:rPr>
      </w:pPr>
      <w:r w:rsidRPr="005D3FEF">
        <w:rPr>
          <w:b/>
          <w:szCs w:val="24"/>
        </w:rPr>
        <w:t>Technical criteria</w:t>
      </w:r>
      <w:r w:rsidRPr="004515AE">
        <w:rPr>
          <w:b/>
          <w:szCs w:val="24"/>
          <w:lang w:val="en-US"/>
        </w:rPr>
        <w:t xml:space="preserve"> </w:t>
      </w:r>
    </w:p>
    <w:p w14:paraId="7A97EBC0" w14:textId="77777777" w:rsidR="003C7E4A" w:rsidRDefault="003C7E4A" w:rsidP="003C7E4A">
      <w:pPr>
        <w:pStyle w:val="LG-paligiekartas3"/>
        <w:numPr>
          <w:ilvl w:val="0"/>
          <w:numId w:val="0"/>
        </w:numPr>
        <w:rPr>
          <w:b/>
          <w:szCs w:val="24"/>
          <w:lang w:val="en-US"/>
        </w:rPr>
      </w:pPr>
    </w:p>
    <w:p w14:paraId="313C2062" w14:textId="6A04249B" w:rsidR="004515AE" w:rsidRPr="003C7E4A" w:rsidRDefault="004515AE" w:rsidP="003C7E4A">
      <w:pPr>
        <w:pStyle w:val="LG-paligiekartas3"/>
        <w:numPr>
          <w:ilvl w:val="2"/>
          <w:numId w:val="13"/>
        </w:numPr>
        <w:ind w:left="709" w:hanging="709"/>
        <w:rPr>
          <w:szCs w:val="24"/>
          <w:lang w:val="en-US"/>
        </w:rPr>
      </w:pPr>
      <w:r w:rsidRPr="003C7E4A">
        <w:rPr>
          <w:szCs w:val="24"/>
          <w:lang w:val="en-US"/>
        </w:rPr>
        <w:t>Tenderer’s experience</w:t>
      </w:r>
      <w:r w:rsidR="00A67F18">
        <w:rPr>
          <w:szCs w:val="24"/>
          <w:lang w:val="en-US"/>
        </w:rPr>
        <w:t xml:space="preserve"> </w:t>
      </w:r>
      <w:r w:rsidR="00A67F18">
        <w:rPr>
          <w:iCs/>
          <w:szCs w:val="24"/>
        </w:rPr>
        <w:t xml:space="preserve">in cooperation with companies </w:t>
      </w:r>
      <w:r w:rsidRPr="003C7E4A">
        <w:rPr>
          <w:szCs w:val="24"/>
          <w:lang w:val="en-US"/>
        </w:rPr>
        <w:t xml:space="preserve">in </w:t>
      </w:r>
      <w:r w:rsidR="003C7E4A" w:rsidRPr="003C7E4A">
        <w:rPr>
          <w:iCs/>
          <w:szCs w:val="24"/>
        </w:rPr>
        <w:t>Open gas market in European Union</w:t>
      </w:r>
      <w:r w:rsidRPr="003C7E4A">
        <w:rPr>
          <w:szCs w:val="24"/>
          <w:lang w:val="en-US"/>
        </w:rPr>
        <w:t xml:space="preserve"> is evaluated by awarding the scores: </w:t>
      </w:r>
    </w:p>
    <w:p w14:paraId="6AB31E59" w14:textId="3B6F4353" w:rsidR="004515AE" w:rsidRPr="002E5D44" w:rsidRDefault="003C7E4A" w:rsidP="003C7E4A">
      <w:pPr>
        <w:pStyle w:val="LG-paligiekartas3"/>
        <w:numPr>
          <w:ilvl w:val="0"/>
          <w:numId w:val="0"/>
        </w:numPr>
        <w:ind w:left="737"/>
        <w:rPr>
          <w:szCs w:val="24"/>
          <w:lang w:val="en-US"/>
        </w:rPr>
      </w:pPr>
      <w:r>
        <w:rPr>
          <w:szCs w:val="24"/>
          <w:lang w:val="en-US"/>
        </w:rPr>
        <w:t>2</w:t>
      </w:r>
      <w:r w:rsidR="004515AE" w:rsidRPr="002E5D44">
        <w:rPr>
          <w:szCs w:val="24"/>
          <w:lang w:val="en-US"/>
        </w:rPr>
        <w:t>0</w:t>
      </w:r>
      <w:r w:rsidR="004515AE" w:rsidRPr="002E5D44">
        <w:rPr>
          <w:szCs w:val="24"/>
          <w:lang w:val="en-US"/>
        </w:rPr>
        <w:tab/>
        <w:t>Tenderer has wide (</w:t>
      </w:r>
      <w:r w:rsidR="00733B09">
        <w:rPr>
          <w:szCs w:val="24"/>
          <w:lang w:val="en-US"/>
        </w:rPr>
        <w:t xml:space="preserve">over </w:t>
      </w:r>
      <w:r w:rsidRPr="002E5D44">
        <w:rPr>
          <w:szCs w:val="24"/>
          <w:lang w:val="en-US"/>
        </w:rPr>
        <w:t>5 years</w:t>
      </w:r>
      <w:r w:rsidR="004515AE" w:rsidRPr="002E5D44">
        <w:rPr>
          <w:szCs w:val="24"/>
          <w:lang w:val="en-US"/>
        </w:rPr>
        <w:t>) experience</w:t>
      </w:r>
      <w:r>
        <w:rPr>
          <w:szCs w:val="24"/>
          <w:lang w:val="en-US"/>
        </w:rPr>
        <w:t xml:space="preserve"> (</w:t>
      </w:r>
      <w:r w:rsidR="008209EB">
        <w:rPr>
          <w:szCs w:val="24"/>
          <w:lang w:val="en-US"/>
        </w:rPr>
        <w:t>list of</w:t>
      </w:r>
      <w:r>
        <w:rPr>
          <w:szCs w:val="24"/>
          <w:lang w:val="en-US"/>
        </w:rPr>
        <w:t xml:space="preserve"> examples)</w:t>
      </w:r>
      <w:r w:rsidR="004515AE" w:rsidRPr="002E5D44">
        <w:rPr>
          <w:szCs w:val="24"/>
          <w:lang w:val="en-US"/>
        </w:rPr>
        <w:t xml:space="preserve">;                </w:t>
      </w:r>
    </w:p>
    <w:p w14:paraId="74A038DC" w14:textId="77777777" w:rsidR="004515AE" w:rsidRPr="002E5D44" w:rsidRDefault="003C7E4A" w:rsidP="003C7E4A">
      <w:pPr>
        <w:pStyle w:val="LG-paligiekartas3"/>
        <w:numPr>
          <w:ilvl w:val="0"/>
          <w:numId w:val="0"/>
        </w:numPr>
        <w:ind w:left="737"/>
        <w:rPr>
          <w:szCs w:val="24"/>
          <w:lang w:val="en-US"/>
        </w:rPr>
      </w:pPr>
      <w:r>
        <w:rPr>
          <w:szCs w:val="24"/>
          <w:lang w:val="en-US"/>
        </w:rPr>
        <w:t>10</w:t>
      </w:r>
      <w:r w:rsidR="004515AE" w:rsidRPr="002E5D44">
        <w:rPr>
          <w:szCs w:val="24"/>
          <w:lang w:val="en-US"/>
        </w:rPr>
        <w:tab/>
        <w:t>Tenderer has a medium (</w:t>
      </w:r>
      <w:r w:rsidRPr="002E5D44">
        <w:rPr>
          <w:szCs w:val="24"/>
          <w:lang w:val="en-US"/>
        </w:rPr>
        <w:t>3 - 5 years</w:t>
      </w:r>
      <w:r w:rsidR="004515AE" w:rsidRPr="002E5D44">
        <w:rPr>
          <w:szCs w:val="24"/>
          <w:lang w:val="en-US"/>
        </w:rPr>
        <w:t>) experience</w:t>
      </w:r>
      <w:r>
        <w:rPr>
          <w:szCs w:val="24"/>
          <w:lang w:val="en-US"/>
        </w:rPr>
        <w:t xml:space="preserve"> (</w:t>
      </w:r>
      <w:r w:rsidR="008209EB">
        <w:rPr>
          <w:szCs w:val="24"/>
          <w:lang w:val="en-US"/>
        </w:rPr>
        <w:t xml:space="preserve">list of </w:t>
      </w:r>
      <w:r>
        <w:rPr>
          <w:szCs w:val="24"/>
          <w:lang w:val="en-US"/>
        </w:rPr>
        <w:t>examples)</w:t>
      </w:r>
      <w:r w:rsidR="004515AE" w:rsidRPr="002E5D44">
        <w:rPr>
          <w:szCs w:val="24"/>
          <w:lang w:val="en-US"/>
        </w:rPr>
        <w:t xml:space="preserve">;                      </w:t>
      </w:r>
    </w:p>
    <w:p w14:paraId="41B24BC7" w14:textId="7C435391" w:rsidR="004515AE" w:rsidRDefault="00733B09" w:rsidP="003C7E4A">
      <w:pPr>
        <w:pStyle w:val="LG-paligiekartas3"/>
        <w:numPr>
          <w:ilvl w:val="0"/>
          <w:numId w:val="0"/>
        </w:numPr>
        <w:ind w:left="737"/>
        <w:rPr>
          <w:szCs w:val="24"/>
          <w:lang w:val="en-US"/>
        </w:rPr>
      </w:pPr>
      <w:r>
        <w:rPr>
          <w:szCs w:val="24"/>
          <w:lang w:val="en-US"/>
        </w:rPr>
        <w:t>2</w:t>
      </w:r>
      <w:r w:rsidR="004515AE" w:rsidRPr="002E5D44">
        <w:rPr>
          <w:szCs w:val="24"/>
          <w:lang w:val="en-US"/>
        </w:rPr>
        <w:tab/>
        <w:t>Tenderer has a minimal (</w:t>
      </w:r>
      <w:r w:rsidR="003C7E4A">
        <w:rPr>
          <w:szCs w:val="24"/>
          <w:lang w:val="en-US"/>
        </w:rPr>
        <w:t>till 3</w:t>
      </w:r>
      <w:r w:rsidR="004515AE" w:rsidRPr="002E5D44">
        <w:rPr>
          <w:szCs w:val="24"/>
          <w:lang w:val="en-US"/>
        </w:rPr>
        <w:t xml:space="preserve"> years) experience</w:t>
      </w:r>
      <w:r w:rsidR="003C7E4A">
        <w:rPr>
          <w:szCs w:val="24"/>
          <w:lang w:val="en-US"/>
        </w:rPr>
        <w:t xml:space="preserve"> (</w:t>
      </w:r>
      <w:r w:rsidR="008209EB">
        <w:rPr>
          <w:szCs w:val="24"/>
          <w:lang w:val="en-US"/>
        </w:rPr>
        <w:t>list of</w:t>
      </w:r>
      <w:r w:rsidR="003C7E4A">
        <w:rPr>
          <w:szCs w:val="24"/>
          <w:lang w:val="en-US"/>
        </w:rPr>
        <w:t xml:space="preserve"> examples)</w:t>
      </w:r>
      <w:r w:rsidR="004515AE" w:rsidRPr="002E5D44">
        <w:rPr>
          <w:szCs w:val="24"/>
          <w:lang w:val="en-US"/>
        </w:rPr>
        <w:t>.</w:t>
      </w:r>
    </w:p>
    <w:p w14:paraId="7011F4DF" w14:textId="77777777" w:rsidR="003C7E4A" w:rsidRPr="002E5D44" w:rsidRDefault="003C7E4A" w:rsidP="003C7E4A">
      <w:pPr>
        <w:pStyle w:val="LG-paligiekartas3"/>
        <w:numPr>
          <w:ilvl w:val="0"/>
          <w:numId w:val="0"/>
        </w:numPr>
        <w:ind w:left="737"/>
        <w:rPr>
          <w:szCs w:val="24"/>
          <w:lang w:val="en-US"/>
        </w:rPr>
      </w:pPr>
    </w:p>
    <w:p w14:paraId="7BEBF835" w14:textId="77777777" w:rsidR="003C7E4A" w:rsidRPr="00E77AEF" w:rsidRDefault="003C7E4A" w:rsidP="003C7E4A">
      <w:pPr>
        <w:pStyle w:val="LG-paligiekartas3"/>
        <w:numPr>
          <w:ilvl w:val="2"/>
          <w:numId w:val="13"/>
        </w:numPr>
        <w:ind w:left="567" w:hanging="567"/>
        <w:rPr>
          <w:szCs w:val="24"/>
          <w:lang w:val="en-US"/>
        </w:rPr>
      </w:pPr>
      <w:r w:rsidRPr="00E77AEF">
        <w:rPr>
          <w:iCs/>
          <w:szCs w:val="22"/>
        </w:rPr>
        <w:t>Tenderer’s personnel experience in performance of Works</w:t>
      </w:r>
      <w:r w:rsidR="005A5628" w:rsidRPr="00E77AEF">
        <w:rPr>
          <w:iCs/>
          <w:szCs w:val="22"/>
        </w:rPr>
        <w:t xml:space="preserve"> mentioned in technical Specification Annex No.1)</w:t>
      </w:r>
      <w:r w:rsidR="00977CAF" w:rsidRPr="00E77AEF">
        <w:rPr>
          <w:iCs/>
          <w:szCs w:val="22"/>
        </w:rPr>
        <w:t xml:space="preserve"> mentioned in Specialist’s experience list (Annex No.4)</w:t>
      </w:r>
      <w:r w:rsidR="00A67F18" w:rsidRPr="00E77AEF">
        <w:rPr>
          <w:iCs/>
          <w:szCs w:val="22"/>
        </w:rPr>
        <w:t>:</w:t>
      </w:r>
    </w:p>
    <w:p w14:paraId="269E0A5B" w14:textId="77777777" w:rsidR="00977CAF" w:rsidRPr="00E77AEF" w:rsidRDefault="00977CAF" w:rsidP="00977CAF">
      <w:pPr>
        <w:pStyle w:val="ListParagraph"/>
        <w:spacing w:before="120"/>
        <w:ind w:left="360"/>
        <w:rPr>
          <w:rFonts w:ascii="Times New Roman" w:hAnsi="Times New Roman"/>
          <w:lang w:val="en-GB"/>
        </w:rPr>
      </w:pPr>
      <w:r w:rsidRPr="00E77AEF">
        <w:rPr>
          <w:rFonts w:ascii="Times New Roman" w:hAnsi="Times New Roman"/>
          <w:lang w:val="en-GB"/>
        </w:rPr>
        <w:t>The Technical criteria "Tenderer’s personnel experience"</w:t>
      </w:r>
      <w:r w:rsidR="007A04F3" w:rsidRPr="00E77AEF">
        <w:rPr>
          <w:rFonts w:ascii="Times New Roman" w:hAnsi="Times New Roman"/>
          <w:iCs/>
          <w:szCs w:val="22"/>
        </w:rPr>
        <w:t xml:space="preserve"> (responsible for the performance of contract)</w:t>
      </w:r>
      <w:r w:rsidRPr="00E77AEF">
        <w:rPr>
          <w:rFonts w:ascii="Times New Roman" w:hAnsi="Times New Roman"/>
          <w:lang w:val="en-GB"/>
        </w:rPr>
        <w:t xml:space="preserve"> is evaluated according to an algorithm where the Tenderer with the most experience in project management of similar projects will receive the maximum score of 10. For other tenderers, points are awarded proportionally:</w:t>
      </w:r>
    </w:p>
    <w:p w14:paraId="18001DB4" w14:textId="77777777" w:rsidR="00977CAF" w:rsidRPr="009C6717" w:rsidRDefault="00977CAF" w:rsidP="00977CAF">
      <w:pPr>
        <w:pStyle w:val="ListParagraph"/>
        <w:spacing w:before="120"/>
        <w:ind w:left="360"/>
        <w:rPr>
          <w:rFonts w:ascii="Times New Roman" w:hAnsi="Times New Roman"/>
          <w:lang w:val="en-GB"/>
        </w:rPr>
      </w:pPr>
      <w:r w:rsidRPr="009C6717">
        <w:rPr>
          <w:rFonts w:ascii="Times New Roman" w:hAnsi="Times New Roman"/>
          <w:lang w:val="en-GB"/>
        </w:rPr>
        <w:t>X / Z * 10 = score to be obtained where:</w:t>
      </w:r>
    </w:p>
    <w:p w14:paraId="5780314B" w14:textId="0716F04F" w:rsidR="00977CAF" w:rsidRPr="00E77AEF" w:rsidRDefault="00977CAF" w:rsidP="00977CAF">
      <w:pPr>
        <w:pStyle w:val="ListParagraph"/>
        <w:spacing w:before="120"/>
        <w:ind w:left="360"/>
        <w:rPr>
          <w:rFonts w:ascii="Times New Roman" w:hAnsi="Times New Roman"/>
          <w:lang w:val="en-GB"/>
        </w:rPr>
      </w:pPr>
      <w:r w:rsidRPr="00E77AEF">
        <w:rPr>
          <w:rFonts w:ascii="Times New Roman" w:hAnsi="Times New Roman"/>
          <w:lang w:val="en-GB"/>
        </w:rPr>
        <w:lastRenderedPageBreak/>
        <w:t xml:space="preserve">X- Personnel’s experience </w:t>
      </w:r>
      <w:r w:rsidR="006E6D01" w:rsidRPr="00E77AEF">
        <w:rPr>
          <w:rFonts w:ascii="Times New Roman" w:hAnsi="Times New Roman"/>
          <w:lang w:val="en-GB"/>
        </w:rPr>
        <w:t xml:space="preserve">in similar projects </w:t>
      </w:r>
      <w:r w:rsidRPr="00E77AEF">
        <w:rPr>
          <w:rFonts w:ascii="Times New Roman" w:hAnsi="Times New Roman"/>
          <w:lang w:val="en-GB"/>
        </w:rPr>
        <w:t>proposed by the tenderer (in years);</w:t>
      </w:r>
    </w:p>
    <w:p w14:paraId="6BEFFF35" w14:textId="2FEE16C6" w:rsidR="00977CAF" w:rsidRPr="00E77AEF" w:rsidRDefault="00977CAF" w:rsidP="00977CAF">
      <w:pPr>
        <w:pStyle w:val="ListParagraph"/>
        <w:spacing w:before="120"/>
        <w:ind w:left="360"/>
        <w:rPr>
          <w:rFonts w:ascii="Times New Roman" w:hAnsi="Times New Roman"/>
          <w:lang w:val="en-GB"/>
        </w:rPr>
      </w:pPr>
      <w:r w:rsidRPr="00E77AEF">
        <w:rPr>
          <w:rFonts w:ascii="Times New Roman" w:hAnsi="Times New Roman"/>
          <w:lang w:val="en-GB"/>
        </w:rPr>
        <w:t xml:space="preserve">Z- Personnel’s most experience (in years) in similar projects offered by </w:t>
      </w:r>
      <w:r w:rsidR="001E0D81" w:rsidRPr="00E77AEF">
        <w:rPr>
          <w:rFonts w:ascii="Times New Roman" w:hAnsi="Times New Roman"/>
          <w:lang w:val="en-GB"/>
        </w:rPr>
        <w:t>tenderers</w:t>
      </w:r>
      <w:r w:rsidRPr="00E77AEF">
        <w:rPr>
          <w:rFonts w:ascii="Times New Roman" w:hAnsi="Times New Roman"/>
          <w:lang w:val="en-GB"/>
        </w:rPr>
        <w:t>.</w:t>
      </w:r>
    </w:p>
    <w:p w14:paraId="711E82D8" w14:textId="77777777" w:rsidR="003C7E4A" w:rsidRPr="00E77AEF" w:rsidRDefault="003C7E4A" w:rsidP="003C7E4A">
      <w:pPr>
        <w:pStyle w:val="LG-paligiekartas3"/>
        <w:numPr>
          <w:ilvl w:val="0"/>
          <w:numId w:val="0"/>
        </w:numPr>
        <w:ind w:left="567"/>
        <w:rPr>
          <w:szCs w:val="24"/>
        </w:rPr>
      </w:pPr>
    </w:p>
    <w:p w14:paraId="3A8E9C91" w14:textId="77777777" w:rsidR="003C7E4A" w:rsidRPr="00E77AEF" w:rsidRDefault="003C7E4A" w:rsidP="003C7E4A">
      <w:pPr>
        <w:pStyle w:val="LG-paligiekartas3"/>
        <w:numPr>
          <w:ilvl w:val="2"/>
          <w:numId w:val="13"/>
        </w:numPr>
        <w:ind w:left="567" w:hanging="567"/>
        <w:rPr>
          <w:szCs w:val="24"/>
          <w:lang w:val="en-US"/>
        </w:rPr>
      </w:pPr>
      <w:r w:rsidRPr="00E77AEF">
        <w:rPr>
          <w:iCs/>
          <w:szCs w:val="24"/>
        </w:rPr>
        <w:t xml:space="preserve">Tenderer’s experience </w:t>
      </w:r>
      <w:r w:rsidR="00A67F18" w:rsidRPr="00E77AEF">
        <w:rPr>
          <w:iCs/>
          <w:szCs w:val="22"/>
        </w:rPr>
        <w:t>of similar technological supervision Works</w:t>
      </w:r>
      <w:r w:rsidR="00A67F18" w:rsidRPr="00E77AEF">
        <w:rPr>
          <w:iCs/>
          <w:szCs w:val="24"/>
        </w:rPr>
        <w:t xml:space="preserve"> in aquifer underground gas storages,  the number of storage facilities to be monitored</w:t>
      </w:r>
      <w:r w:rsidRPr="00E77AEF">
        <w:rPr>
          <w:iCs/>
          <w:szCs w:val="24"/>
        </w:rPr>
        <w:t>:</w:t>
      </w:r>
    </w:p>
    <w:p w14:paraId="0C194982" w14:textId="7DA8E10E" w:rsidR="003C7E4A" w:rsidRPr="00E77AEF" w:rsidRDefault="003C7E4A" w:rsidP="003C7E4A">
      <w:pPr>
        <w:pStyle w:val="LG-paligiekartas3"/>
        <w:numPr>
          <w:ilvl w:val="0"/>
          <w:numId w:val="0"/>
        </w:numPr>
        <w:ind w:left="709"/>
        <w:rPr>
          <w:szCs w:val="24"/>
          <w:lang w:val="en-US"/>
        </w:rPr>
      </w:pPr>
      <w:r w:rsidRPr="00E77AEF">
        <w:rPr>
          <w:szCs w:val="24"/>
          <w:lang w:val="en-US"/>
        </w:rPr>
        <w:t>10</w:t>
      </w:r>
      <w:r w:rsidRPr="00E77AEF">
        <w:rPr>
          <w:szCs w:val="24"/>
          <w:lang w:val="en-US"/>
        </w:rPr>
        <w:tab/>
        <w:t>Tenderer has wide (</w:t>
      </w:r>
      <w:r w:rsidR="004F7E10" w:rsidRPr="00E77AEF">
        <w:rPr>
          <w:szCs w:val="24"/>
          <w:lang w:val="en-US"/>
        </w:rPr>
        <w:t xml:space="preserve">more than </w:t>
      </w:r>
      <w:r w:rsidR="007A04F3" w:rsidRPr="00E77AEF">
        <w:rPr>
          <w:szCs w:val="24"/>
          <w:lang w:val="en-US"/>
        </w:rPr>
        <w:t>7</w:t>
      </w:r>
      <w:r w:rsidRPr="00E77AEF">
        <w:rPr>
          <w:szCs w:val="24"/>
          <w:lang w:val="en-US"/>
        </w:rPr>
        <w:t xml:space="preserve"> </w:t>
      </w:r>
      <w:r w:rsidR="004F7E10" w:rsidRPr="00E77AEF">
        <w:rPr>
          <w:szCs w:val="24"/>
          <w:lang w:val="en-US"/>
        </w:rPr>
        <w:t>underground gas storages</w:t>
      </w:r>
      <w:r w:rsidRPr="00E77AEF">
        <w:rPr>
          <w:szCs w:val="24"/>
          <w:lang w:val="en-US"/>
        </w:rPr>
        <w:t xml:space="preserve">) experience (with examples);                </w:t>
      </w:r>
    </w:p>
    <w:p w14:paraId="4125CA1B" w14:textId="7725675F" w:rsidR="003C7E4A" w:rsidRPr="00E77AEF" w:rsidRDefault="00192F7D" w:rsidP="003C7E4A">
      <w:pPr>
        <w:pStyle w:val="LG-paligiekartas3"/>
        <w:numPr>
          <w:ilvl w:val="0"/>
          <w:numId w:val="0"/>
        </w:numPr>
        <w:ind w:left="709"/>
        <w:rPr>
          <w:szCs w:val="24"/>
          <w:lang w:val="en-US"/>
        </w:rPr>
      </w:pPr>
      <w:r>
        <w:rPr>
          <w:szCs w:val="24"/>
          <w:lang w:val="en-US"/>
        </w:rPr>
        <w:t>6</w:t>
      </w:r>
      <w:r w:rsidR="003C7E4A" w:rsidRPr="00E77AEF">
        <w:rPr>
          <w:szCs w:val="24"/>
          <w:lang w:val="en-US"/>
        </w:rPr>
        <w:tab/>
        <w:t xml:space="preserve">Tenderer has a medium (3 - </w:t>
      </w:r>
      <w:r w:rsidR="007A04F3" w:rsidRPr="00E77AEF">
        <w:rPr>
          <w:szCs w:val="24"/>
          <w:lang w:val="en-US"/>
        </w:rPr>
        <w:t>7</w:t>
      </w:r>
      <w:r w:rsidR="003C7E4A" w:rsidRPr="00E77AEF">
        <w:rPr>
          <w:szCs w:val="24"/>
          <w:lang w:val="en-US"/>
        </w:rPr>
        <w:t xml:space="preserve"> </w:t>
      </w:r>
      <w:r w:rsidR="004F7E10" w:rsidRPr="00E77AEF">
        <w:rPr>
          <w:szCs w:val="24"/>
          <w:lang w:val="en-US"/>
        </w:rPr>
        <w:t xml:space="preserve"> underground gas storages</w:t>
      </w:r>
      <w:r w:rsidR="003C7E4A" w:rsidRPr="00E77AEF">
        <w:rPr>
          <w:szCs w:val="24"/>
          <w:lang w:val="en-US"/>
        </w:rPr>
        <w:t xml:space="preserve">) experience (with examples);                      </w:t>
      </w:r>
    </w:p>
    <w:p w14:paraId="61C74B64" w14:textId="2ED09320" w:rsidR="003C7E4A" w:rsidRDefault="00192F7D" w:rsidP="003C7E4A">
      <w:pPr>
        <w:pStyle w:val="LG-paligiekartas3"/>
        <w:numPr>
          <w:ilvl w:val="0"/>
          <w:numId w:val="0"/>
        </w:numPr>
        <w:ind w:left="709"/>
        <w:rPr>
          <w:szCs w:val="24"/>
          <w:lang w:val="en-US"/>
        </w:rPr>
      </w:pPr>
      <w:r>
        <w:rPr>
          <w:szCs w:val="24"/>
          <w:lang w:val="en-US"/>
        </w:rPr>
        <w:t>2</w:t>
      </w:r>
      <w:r w:rsidR="003C7E4A" w:rsidRPr="00E77AEF">
        <w:rPr>
          <w:szCs w:val="24"/>
          <w:lang w:val="en-US"/>
        </w:rPr>
        <w:tab/>
        <w:t xml:space="preserve">Tenderer has a minimal (till 3 </w:t>
      </w:r>
      <w:r w:rsidR="004F7E10" w:rsidRPr="00E77AEF">
        <w:rPr>
          <w:szCs w:val="24"/>
          <w:lang w:val="en-US"/>
        </w:rPr>
        <w:t>underground gas</w:t>
      </w:r>
      <w:r w:rsidR="003C7E4A" w:rsidRPr="00E77AEF">
        <w:rPr>
          <w:szCs w:val="24"/>
          <w:lang w:val="en-US"/>
        </w:rPr>
        <w:t>) experience (with examples).</w:t>
      </w:r>
    </w:p>
    <w:p w14:paraId="35A43683" w14:textId="77777777" w:rsidR="003C7E4A" w:rsidRDefault="003C7E4A" w:rsidP="003C7E4A">
      <w:pPr>
        <w:pStyle w:val="LG-paligiekartas3"/>
        <w:numPr>
          <w:ilvl w:val="0"/>
          <w:numId w:val="0"/>
        </w:numPr>
        <w:ind w:left="567"/>
        <w:rPr>
          <w:szCs w:val="24"/>
          <w:lang w:val="en-US"/>
        </w:rPr>
      </w:pPr>
    </w:p>
    <w:p w14:paraId="77CC0ABD" w14:textId="77777777" w:rsidR="0080032C" w:rsidRPr="005D3FEF" w:rsidRDefault="00130F26" w:rsidP="00183544">
      <w:pPr>
        <w:pStyle w:val="Heading1"/>
        <w:numPr>
          <w:ilvl w:val="1"/>
          <w:numId w:val="26"/>
        </w:numPr>
        <w:spacing w:before="0" w:after="0"/>
        <w:ind w:left="567" w:hanging="567"/>
        <w:jc w:val="both"/>
        <w:rPr>
          <w:rFonts w:ascii="Times New Roman" w:hAnsi="Times New Roman" w:cs="Times New Roman"/>
          <w:sz w:val="24"/>
          <w:szCs w:val="24"/>
          <w:lang w:val="en-GB"/>
        </w:rPr>
      </w:pPr>
      <w:bookmarkStart w:id="42" w:name="_Toc38541544"/>
      <w:r w:rsidRPr="005D3FEF">
        <w:rPr>
          <w:rFonts w:ascii="Times New Roman" w:hAnsi="Times New Roman" w:cs="Times New Roman"/>
          <w:sz w:val="24"/>
          <w:szCs w:val="24"/>
          <w:lang w:val="en-GB"/>
        </w:rPr>
        <w:t>Final evaluation</w:t>
      </w:r>
      <w:bookmarkEnd w:id="42"/>
    </w:p>
    <w:p w14:paraId="69C4FBFA" w14:textId="77777777" w:rsidR="0080032C" w:rsidRPr="005D3FEF" w:rsidRDefault="0080032C" w:rsidP="00F54975">
      <w:pPr>
        <w:pStyle w:val="Header"/>
        <w:jc w:val="both"/>
        <w:rPr>
          <w:rFonts w:ascii="Times New Roman" w:hAnsi="Times New Roman"/>
          <w:szCs w:val="24"/>
          <w:lang w:val="en-GB"/>
        </w:rPr>
      </w:pPr>
    </w:p>
    <w:p w14:paraId="4503A7D2" w14:textId="77777777" w:rsidR="0080032C" w:rsidRPr="005D3FEF" w:rsidRDefault="0080032C" w:rsidP="00183544">
      <w:pPr>
        <w:pStyle w:val="LG-paligiekartas3"/>
        <w:numPr>
          <w:ilvl w:val="2"/>
          <w:numId w:val="26"/>
        </w:numPr>
        <w:rPr>
          <w:szCs w:val="24"/>
        </w:rPr>
      </w:pPr>
      <w:r w:rsidRPr="005D3FEF">
        <w:rPr>
          <w:szCs w:val="24"/>
        </w:rPr>
        <w:t>Total score will be calculated as follows:</w:t>
      </w:r>
    </w:p>
    <w:p w14:paraId="384A02C0" w14:textId="77777777" w:rsidR="0080032C" w:rsidRPr="005D3FEF" w:rsidRDefault="0080032C" w:rsidP="00F54975">
      <w:pPr>
        <w:pStyle w:val="Header"/>
        <w:ind w:left="1440"/>
        <w:jc w:val="both"/>
        <w:rPr>
          <w:rFonts w:ascii="Times New Roman" w:hAnsi="Times New Roman"/>
          <w:b/>
          <w:i/>
          <w:szCs w:val="24"/>
          <w:lang w:val="en-GB"/>
        </w:rPr>
      </w:pPr>
    </w:p>
    <w:p w14:paraId="0A5842F7" w14:textId="77777777" w:rsidR="0080032C" w:rsidRPr="005D3FEF" w:rsidRDefault="0080032C" w:rsidP="00F54975">
      <w:pPr>
        <w:pStyle w:val="Header"/>
        <w:ind w:left="1440"/>
        <w:jc w:val="both"/>
        <w:rPr>
          <w:rFonts w:ascii="Times New Roman" w:hAnsi="Times New Roman"/>
          <w:b/>
          <w:szCs w:val="24"/>
          <w:lang w:val="en-GB"/>
        </w:rPr>
      </w:pPr>
      <w:r w:rsidRPr="005D3FEF">
        <w:rPr>
          <w:rFonts w:ascii="Times New Roman" w:hAnsi="Times New Roman"/>
          <w:b/>
          <w:szCs w:val="24"/>
          <w:lang w:val="en-GB"/>
        </w:rPr>
        <w:t xml:space="preserve">Total score = Total score of technical criteria + Total score of </w:t>
      </w:r>
      <w:r w:rsidR="00215D5D" w:rsidRPr="005D3FEF">
        <w:rPr>
          <w:rFonts w:ascii="Times New Roman" w:hAnsi="Times New Roman"/>
          <w:b/>
          <w:szCs w:val="24"/>
          <w:lang w:val="en-GB"/>
        </w:rPr>
        <w:t>Tender price</w:t>
      </w:r>
    </w:p>
    <w:p w14:paraId="770DAE95" w14:textId="77777777" w:rsidR="0080032C" w:rsidRPr="005D3FEF" w:rsidRDefault="0080032C" w:rsidP="00F54975">
      <w:pPr>
        <w:pStyle w:val="Header"/>
        <w:jc w:val="both"/>
        <w:rPr>
          <w:rFonts w:ascii="Times New Roman" w:hAnsi="Times New Roman"/>
          <w:szCs w:val="24"/>
          <w:lang w:val="en-GB"/>
        </w:rPr>
      </w:pPr>
    </w:p>
    <w:p w14:paraId="62EF7473" w14:textId="77777777" w:rsidR="0080032C" w:rsidRPr="005D3FEF" w:rsidRDefault="0080032C" w:rsidP="00183544">
      <w:pPr>
        <w:pStyle w:val="LG-paligiekartas3"/>
        <w:numPr>
          <w:ilvl w:val="2"/>
          <w:numId w:val="26"/>
        </w:numPr>
        <w:rPr>
          <w:szCs w:val="24"/>
        </w:rPr>
      </w:pPr>
      <w:r w:rsidRPr="005D3FEF">
        <w:rPr>
          <w:szCs w:val="24"/>
        </w:rPr>
        <w:t xml:space="preserve">The </w:t>
      </w:r>
      <w:r w:rsidR="006D5E49" w:rsidRPr="005D3FEF">
        <w:rPr>
          <w:szCs w:val="24"/>
        </w:rPr>
        <w:t>Contest</w:t>
      </w:r>
      <w:r w:rsidRPr="005D3FEF">
        <w:rPr>
          <w:szCs w:val="24"/>
        </w:rPr>
        <w:t xml:space="preserve"> Committee shall award the Contract to the Tenderer whose </w:t>
      </w:r>
      <w:r w:rsidR="00E8620B" w:rsidRPr="005D3FEF">
        <w:rPr>
          <w:szCs w:val="24"/>
        </w:rPr>
        <w:t>Tender</w:t>
      </w:r>
      <w:r w:rsidR="00D92ECD" w:rsidRPr="005D3FEF">
        <w:rPr>
          <w:szCs w:val="24"/>
        </w:rPr>
        <w:t xml:space="preserve"> </w:t>
      </w:r>
      <w:r w:rsidRPr="005D3FEF">
        <w:rPr>
          <w:szCs w:val="24"/>
        </w:rPr>
        <w:t xml:space="preserve">is determined as the most advantageous as having obtained the highest total score. </w:t>
      </w:r>
    </w:p>
    <w:p w14:paraId="17535664" w14:textId="77777777" w:rsidR="0080032C" w:rsidRPr="005D3FEF" w:rsidRDefault="0080032C" w:rsidP="00F54975">
      <w:pPr>
        <w:pStyle w:val="12"/>
        <w:spacing w:before="0"/>
      </w:pPr>
    </w:p>
    <w:p w14:paraId="73260268" w14:textId="77777777" w:rsidR="0080032C" w:rsidRPr="005D3FEF" w:rsidRDefault="0080032C" w:rsidP="00183544">
      <w:pPr>
        <w:pStyle w:val="LG-paligiekartas3"/>
        <w:numPr>
          <w:ilvl w:val="2"/>
          <w:numId w:val="26"/>
        </w:numPr>
        <w:rPr>
          <w:szCs w:val="24"/>
        </w:rPr>
      </w:pPr>
      <w:r w:rsidRPr="005D3FEF">
        <w:rPr>
          <w:szCs w:val="24"/>
        </w:rPr>
        <w:t xml:space="preserve">The </w:t>
      </w:r>
      <w:r w:rsidR="006D5E49" w:rsidRPr="005D3FEF">
        <w:rPr>
          <w:szCs w:val="24"/>
        </w:rPr>
        <w:t>Contest</w:t>
      </w:r>
      <w:r w:rsidRPr="005D3FEF">
        <w:rPr>
          <w:szCs w:val="24"/>
        </w:rPr>
        <w:t xml:space="preserve"> Committee is not bound to award the contract to the </w:t>
      </w:r>
      <w:r w:rsidR="00E8620B" w:rsidRPr="005D3FEF">
        <w:rPr>
          <w:szCs w:val="24"/>
        </w:rPr>
        <w:t>Tender</w:t>
      </w:r>
      <w:r w:rsidR="00D92ECD" w:rsidRPr="005D3FEF">
        <w:rPr>
          <w:szCs w:val="24"/>
        </w:rPr>
        <w:t xml:space="preserve"> </w:t>
      </w:r>
      <w:r w:rsidRPr="005D3FEF">
        <w:rPr>
          <w:szCs w:val="24"/>
        </w:rPr>
        <w:t xml:space="preserve">with the lowest </w:t>
      </w:r>
      <w:r w:rsidR="00E8620B" w:rsidRPr="005D3FEF">
        <w:rPr>
          <w:szCs w:val="24"/>
        </w:rPr>
        <w:t>Tender</w:t>
      </w:r>
      <w:r w:rsidR="00D92ECD" w:rsidRPr="005D3FEF">
        <w:rPr>
          <w:szCs w:val="24"/>
        </w:rPr>
        <w:t xml:space="preserve"> </w:t>
      </w:r>
      <w:r w:rsidRPr="005D3FEF">
        <w:rPr>
          <w:szCs w:val="24"/>
        </w:rPr>
        <w:t>price.</w:t>
      </w:r>
    </w:p>
    <w:p w14:paraId="143745F2" w14:textId="77777777" w:rsidR="0080032C" w:rsidRPr="005D3FEF" w:rsidRDefault="0080032C" w:rsidP="00F54975">
      <w:pPr>
        <w:pStyle w:val="ListParagraph"/>
        <w:jc w:val="both"/>
        <w:rPr>
          <w:rFonts w:ascii="Times New Roman" w:hAnsi="Times New Roman"/>
          <w:szCs w:val="24"/>
        </w:rPr>
      </w:pPr>
    </w:p>
    <w:p w14:paraId="278319A0" w14:textId="77777777" w:rsidR="0080032C" w:rsidRPr="005D3FEF" w:rsidRDefault="0080032C" w:rsidP="00183544">
      <w:pPr>
        <w:pStyle w:val="LG-paligiekartas3"/>
        <w:numPr>
          <w:ilvl w:val="2"/>
          <w:numId w:val="26"/>
        </w:numPr>
        <w:rPr>
          <w:szCs w:val="24"/>
        </w:rPr>
      </w:pPr>
      <w:r w:rsidRPr="005D3FEF">
        <w:rPr>
          <w:szCs w:val="24"/>
        </w:rPr>
        <w:t xml:space="preserve">The </w:t>
      </w:r>
      <w:r w:rsidR="006D5E49" w:rsidRPr="005D3FEF">
        <w:rPr>
          <w:szCs w:val="24"/>
        </w:rPr>
        <w:t>Contest</w:t>
      </w:r>
      <w:r w:rsidRPr="005D3FEF">
        <w:rPr>
          <w:szCs w:val="24"/>
        </w:rPr>
        <w:t xml:space="preserve"> Committee reserves t</w:t>
      </w:r>
      <w:r w:rsidR="00D92ECD" w:rsidRPr="005D3FEF">
        <w:rPr>
          <w:szCs w:val="24"/>
        </w:rPr>
        <w:t>he right to cancel the contesting</w:t>
      </w:r>
      <w:r w:rsidRPr="005D3FEF">
        <w:rPr>
          <w:szCs w:val="24"/>
        </w:rPr>
        <w:t xml:space="preserve"> process at any time prior to the deadline for submission of </w:t>
      </w:r>
      <w:r w:rsidR="00CF1652" w:rsidRPr="005D3FEF">
        <w:rPr>
          <w:szCs w:val="24"/>
        </w:rPr>
        <w:t>Tenders</w:t>
      </w:r>
      <w:r w:rsidRPr="005D3FEF">
        <w:rPr>
          <w:szCs w:val="24"/>
        </w:rPr>
        <w:t xml:space="preserve">, or terminate the </w:t>
      </w:r>
      <w:r w:rsidR="006D5E49" w:rsidRPr="005D3FEF">
        <w:rPr>
          <w:szCs w:val="24"/>
        </w:rPr>
        <w:t>Contest</w:t>
      </w:r>
      <w:r w:rsidRPr="005D3FEF">
        <w:rPr>
          <w:szCs w:val="24"/>
        </w:rPr>
        <w:t xml:space="preserve"> without awarding the Contract prior to the signing of the foreseen Contract with the successful Tenderer, without thereby incurring any liability to the Tenderers. </w:t>
      </w:r>
    </w:p>
    <w:p w14:paraId="6B7AD841" w14:textId="77777777" w:rsidR="0080032C" w:rsidRPr="005D3FEF" w:rsidRDefault="0080032C" w:rsidP="00F54975">
      <w:pPr>
        <w:pStyle w:val="ListParagraph"/>
        <w:jc w:val="both"/>
        <w:rPr>
          <w:rFonts w:ascii="Times New Roman" w:hAnsi="Times New Roman"/>
          <w:szCs w:val="24"/>
          <w:lang w:val="en-GB"/>
        </w:rPr>
      </w:pPr>
    </w:p>
    <w:p w14:paraId="62C71A3D" w14:textId="77777777" w:rsidR="0080032C" w:rsidRPr="005D3FEF" w:rsidRDefault="0080032C" w:rsidP="00183544">
      <w:pPr>
        <w:pStyle w:val="LG-paligiekartas3"/>
        <w:numPr>
          <w:ilvl w:val="2"/>
          <w:numId w:val="26"/>
        </w:numPr>
        <w:rPr>
          <w:szCs w:val="24"/>
        </w:rPr>
      </w:pPr>
      <w:r w:rsidRPr="005D3FEF">
        <w:rPr>
          <w:szCs w:val="24"/>
        </w:rPr>
        <w:t xml:space="preserve">If only one </w:t>
      </w:r>
      <w:r w:rsidR="00E8620B" w:rsidRPr="005D3FEF">
        <w:rPr>
          <w:szCs w:val="24"/>
        </w:rPr>
        <w:t>Tender</w:t>
      </w:r>
      <w:r w:rsidR="00D92ECD" w:rsidRPr="005D3FEF">
        <w:rPr>
          <w:szCs w:val="24"/>
        </w:rPr>
        <w:t xml:space="preserve"> </w:t>
      </w:r>
      <w:r w:rsidRPr="005D3FEF">
        <w:rPr>
          <w:szCs w:val="24"/>
        </w:rPr>
        <w:t xml:space="preserve">is submitted, the </w:t>
      </w:r>
      <w:r w:rsidR="006D5E49" w:rsidRPr="005D3FEF">
        <w:rPr>
          <w:szCs w:val="24"/>
        </w:rPr>
        <w:t>Contest</w:t>
      </w:r>
      <w:r w:rsidRPr="005D3FEF">
        <w:rPr>
          <w:szCs w:val="24"/>
        </w:rPr>
        <w:t xml:space="preserve"> Committee shall decide whether it is responsive and advantageous and whether it is possible to awar</w:t>
      </w:r>
      <w:r w:rsidR="00D92ECD" w:rsidRPr="005D3FEF">
        <w:rPr>
          <w:szCs w:val="24"/>
        </w:rPr>
        <w:t>d the contract to the sole</w:t>
      </w:r>
      <w:r w:rsidRPr="005D3FEF">
        <w:rPr>
          <w:szCs w:val="24"/>
        </w:rPr>
        <w:t xml:space="preserve"> Tenderer.</w:t>
      </w:r>
    </w:p>
    <w:p w14:paraId="0B469445" w14:textId="77777777" w:rsidR="0080032C" w:rsidRPr="005D3FEF" w:rsidRDefault="0080032C" w:rsidP="00F54975">
      <w:pPr>
        <w:pStyle w:val="ListParagraph"/>
        <w:jc w:val="both"/>
        <w:rPr>
          <w:rFonts w:ascii="Times New Roman" w:hAnsi="Times New Roman"/>
          <w:szCs w:val="24"/>
          <w:lang w:val="en-GB"/>
        </w:rPr>
      </w:pPr>
    </w:p>
    <w:p w14:paraId="2DB2C314" w14:textId="77777777" w:rsidR="0080032C" w:rsidRPr="005D3FEF" w:rsidRDefault="0080032C" w:rsidP="00183544">
      <w:pPr>
        <w:pStyle w:val="LG-paligiekartas3"/>
        <w:numPr>
          <w:ilvl w:val="2"/>
          <w:numId w:val="26"/>
        </w:numPr>
        <w:rPr>
          <w:szCs w:val="24"/>
        </w:rPr>
      </w:pPr>
      <w:r w:rsidRPr="005D3FEF">
        <w:rPr>
          <w:szCs w:val="24"/>
        </w:rPr>
        <w:t xml:space="preserve">If none of the </w:t>
      </w:r>
      <w:r w:rsidR="00CF1652" w:rsidRPr="005D3FEF">
        <w:rPr>
          <w:szCs w:val="24"/>
        </w:rPr>
        <w:t>Tenders</w:t>
      </w:r>
      <w:r w:rsidRPr="005D3FEF">
        <w:rPr>
          <w:szCs w:val="24"/>
        </w:rPr>
        <w:t xml:space="preserve"> submitted complies with the requirements of the </w:t>
      </w:r>
      <w:r w:rsidR="006D5E49" w:rsidRPr="005D3FEF">
        <w:rPr>
          <w:szCs w:val="24"/>
        </w:rPr>
        <w:t>Contest</w:t>
      </w:r>
      <w:r w:rsidR="00D92ECD" w:rsidRPr="005D3FEF">
        <w:rPr>
          <w:szCs w:val="24"/>
        </w:rPr>
        <w:t xml:space="preserve"> Regulations</w:t>
      </w:r>
      <w:r w:rsidRPr="005D3FEF">
        <w:rPr>
          <w:szCs w:val="24"/>
        </w:rPr>
        <w:t xml:space="preserve">, the </w:t>
      </w:r>
      <w:r w:rsidR="00215D5D" w:rsidRPr="005D3FEF">
        <w:rPr>
          <w:szCs w:val="24"/>
        </w:rPr>
        <w:t>Contract Authority will</w:t>
      </w:r>
      <w:r w:rsidR="00FC64E7" w:rsidRPr="005D3FEF">
        <w:rPr>
          <w:szCs w:val="24"/>
        </w:rPr>
        <w:t xml:space="preserve"> take a decision to terminate</w:t>
      </w:r>
      <w:r w:rsidRPr="005D3FEF">
        <w:rPr>
          <w:szCs w:val="24"/>
        </w:rPr>
        <w:t xml:space="preserve"> the </w:t>
      </w:r>
      <w:r w:rsidR="006D5E49" w:rsidRPr="005D3FEF">
        <w:rPr>
          <w:szCs w:val="24"/>
        </w:rPr>
        <w:t>Contest</w:t>
      </w:r>
      <w:r w:rsidR="00FC64E7" w:rsidRPr="005D3FEF">
        <w:rPr>
          <w:szCs w:val="24"/>
        </w:rPr>
        <w:t>.</w:t>
      </w:r>
      <w:r w:rsidRPr="005D3FEF">
        <w:rPr>
          <w:szCs w:val="24"/>
        </w:rPr>
        <w:t xml:space="preserve"> </w:t>
      </w:r>
    </w:p>
    <w:p w14:paraId="3DF2AFF5" w14:textId="77777777" w:rsidR="0080032C" w:rsidRPr="005D3FEF" w:rsidRDefault="0080032C" w:rsidP="00F54975">
      <w:pPr>
        <w:pStyle w:val="Header"/>
        <w:jc w:val="both"/>
        <w:rPr>
          <w:rFonts w:ascii="Times New Roman" w:hAnsi="Times New Roman"/>
          <w:szCs w:val="24"/>
          <w:lang w:val="en-GB"/>
        </w:rPr>
      </w:pPr>
    </w:p>
    <w:p w14:paraId="22550DBE" w14:textId="77777777" w:rsidR="0080032C" w:rsidRPr="005D3FEF" w:rsidRDefault="0080032C" w:rsidP="00183544">
      <w:pPr>
        <w:pStyle w:val="LG-paligiekartas3"/>
        <w:numPr>
          <w:ilvl w:val="2"/>
          <w:numId w:val="26"/>
        </w:numPr>
        <w:rPr>
          <w:szCs w:val="24"/>
        </w:rPr>
      </w:pPr>
      <w:r w:rsidRPr="005D3FEF">
        <w:rPr>
          <w:szCs w:val="24"/>
        </w:rPr>
        <w:t xml:space="preserve">All Tenderers shall be notified in writing </w:t>
      </w:r>
      <w:r w:rsidR="00FC64E7" w:rsidRPr="005D3FEF">
        <w:rPr>
          <w:szCs w:val="24"/>
        </w:rPr>
        <w:t xml:space="preserve">(sent by </w:t>
      </w:r>
      <w:r w:rsidR="006A5B31">
        <w:rPr>
          <w:szCs w:val="24"/>
        </w:rPr>
        <w:t>e-</w:t>
      </w:r>
      <w:r w:rsidR="00FC64E7" w:rsidRPr="005D3FEF">
        <w:rPr>
          <w:szCs w:val="24"/>
        </w:rPr>
        <w:t xml:space="preserve"> mail) </w:t>
      </w:r>
      <w:r w:rsidRPr="005D3FEF">
        <w:rPr>
          <w:szCs w:val="24"/>
        </w:rPr>
        <w:t xml:space="preserve">of the </w:t>
      </w:r>
      <w:r w:rsidR="006D5E49" w:rsidRPr="005D3FEF">
        <w:rPr>
          <w:szCs w:val="24"/>
        </w:rPr>
        <w:t>Contest</w:t>
      </w:r>
      <w:r w:rsidRPr="005D3FEF">
        <w:rPr>
          <w:szCs w:val="24"/>
        </w:rPr>
        <w:t xml:space="preserve"> results.</w:t>
      </w:r>
    </w:p>
    <w:p w14:paraId="33FCED4B" w14:textId="77777777" w:rsidR="00C93D0A" w:rsidRPr="005D3FEF" w:rsidRDefault="00C93D0A" w:rsidP="00F54975">
      <w:pPr>
        <w:pStyle w:val="LG-paligiekartas3"/>
        <w:numPr>
          <w:ilvl w:val="0"/>
          <w:numId w:val="0"/>
        </w:numPr>
        <w:rPr>
          <w:szCs w:val="24"/>
        </w:rPr>
      </w:pPr>
    </w:p>
    <w:p w14:paraId="092823BA" w14:textId="77777777" w:rsidR="0080032C" w:rsidRPr="005D3FEF" w:rsidRDefault="0080032C" w:rsidP="00183544">
      <w:pPr>
        <w:pStyle w:val="Heading1"/>
        <w:numPr>
          <w:ilvl w:val="0"/>
          <w:numId w:val="26"/>
        </w:numPr>
        <w:spacing w:before="0" w:after="0"/>
        <w:jc w:val="center"/>
        <w:rPr>
          <w:rFonts w:ascii="Times New Roman" w:hAnsi="Times New Roman" w:cs="Times New Roman"/>
          <w:sz w:val="24"/>
          <w:szCs w:val="24"/>
          <w:lang w:val="en-GB"/>
        </w:rPr>
      </w:pPr>
      <w:bookmarkStart w:id="43" w:name="_Toc38541545"/>
      <w:r w:rsidRPr="005D3FEF">
        <w:rPr>
          <w:rFonts w:ascii="Times New Roman" w:hAnsi="Times New Roman" w:cs="Times New Roman"/>
          <w:sz w:val="24"/>
          <w:szCs w:val="24"/>
          <w:lang w:val="en-GB"/>
        </w:rPr>
        <w:t>CONTRACT NEGOTIATIONS AND SIGNING OF CONTRACT</w:t>
      </w:r>
      <w:bookmarkEnd w:id="43"/>
    </w:p>
    <w:p w14:paraId="63EF4300" w14:textId="77777777" w:rsidR="0080032C" w:rsidRPr="005D3FEF" w:rsidRDefault="0080032C" w:rsidP="00F54975">
      <w:pPr>
        <w:pStyle w:val="Header"/>
        <w:jc w:val="both"/>
        <w:rPr>
          <w:rFonts w:ascii="Times New Roman" w:hAnsi="Times New Roman"/>
          <w:b/>
          <w:szCs w:val="24"/>
          <w:lang w:val="en-GB"/>
        </w:rPr>
      </w:pPr>
    </w:p>
    <w:p w14:paraId="6CEA4C2F" w14:textId="77777777" w:rsidR="0080032C" w:rsidRPr="005D3FEF" w:rsidRDefault="0080032C" w:rsidP="00183544">
      <w:pPr>
        <w:pStyle w:val="LG-paligiekartas3"/>
        <w:numPr>
          <w:ilvl w:val="1"/>
          <w:numId w:val="26"/>
        </w:numPr>
        <w:ind w:left="709" w:hanging="709"/>
        <w:rPr>
          <w:szCs w:val="24"/>
        </w:rPr>
      </w:pPr>
      <w:r w:rsidRPr="005D3FEF">
        <w:rPr>
          <w:szCs w:val="24"/>
        </w:rPr>
        <w:t xml:space="preserve">The </w:t>
      </w:r>
      <w:r w:rsidR="00E678AB" w:rsidRPr="005D3FEF">
        <w:rPr>
          <w:szCs w:val="24"/>
        </w:rPr>
        <w:t>Contracting Authority</w:t>
      </w:r>
      <w:r w:rsidRPr="005D3FEF">
        <w:rPr>
          <w:szCs w:val="24"/>
        </w:rPr>
        <w:t xml:space="preserve"> will invite the successful Tenderer to the Contract negotiations. Should the Contract negotiations prove unsatisfactory, the </w:t>
      </w:r>
      <w:r w:rsidR="00E678AB" w:rsidRPr="005D3FEF">
        <w:rPr>
          <w:szCs w:val="24"/>
        </w:rPr>
        <w:t>Contracting Authority</w:t>
      </w:r>
      <w:r w:rsidRPr="005D3FEF">
        <w:rPr>
          <w:szCs w:val="24"/>
        </w:rPr>
        <w:t xml:space="preserve"> reserves the rights to invite the next highest ranked Tenderer to the Contract negotiations or decide to close the </w:t>
      </w:r>
      <w:r w:rsidR="006D5E49" w:rsidRPr="005D3FEF">
        <w:rPr>
          <w:szCs w:val="24"/>
        </w:rPr>
        <w:t>Contest</w:t>
      </w:r>
      <w:r w:rsidRPr="005D3FEF">
        <w:rPr>
          <w:szCs w:val="24"/>
        </w:rPr>
        <w:t xml:space="preserve"> without awarding the Contract.</w:t>
      </w:r>
    </w:p>
    <w:p w14:paraId="7379AA92" w14:textId="77777777" w:rsidR="0080032C" w:rsidRPr="005D3FEF" w:rsidRDefault="0080032C" w:rsidP="00F54975">
      <w:pPr>
        <w:pStyle w:val="LG-paligiekartas3"/>
        <w:numPr>
          <w:ilvl w:val="0"/>
          <w:numId w:val="0"/>
        </w:numPr>
        <w:rPr>
          <w:szCs w:val="24"/>
          <w:highlight w:val="yellow"/>
        </w:rPr>
      </w:pPr>
    </w:p>
    <w:p w14:paraId="1D919ADA" w14:textId="77777777" w:rsidR="0080032C" w:rsidRPr="005D3FEF" w:rsidRDefault="0080032C" w:rsidP="00183544">
      <w:pPr>
        <w:pStyle w:val="LG-paligiekartas3"/>
        <w:numPr>
          <w:ilvl w:val="1"/>
          <w:numId w:val="26"/>
        </w:numPr>
        <w:ind w:left="709" w:hanging="709"/>
        <w:rPr>
          <w:szCs w:val="24"/>
        </w:rPr>
      </w:pPr>
      <w:r w:rsidRPr="005D3FEF">
        <w:rPr>
          <w:szCs w:val="24"/>
        </w:rPr>
        <w:t xml:space="preserve">The successful Tenderer shall, within the period of </w:t>
      </w:r>
      <w:r w:rsidR="009232F8" w:rsidRPr="005D3FEF">
        <w:rPr>
          <w:szCs w:val="24"/>
        </w:rPr>
        <w:t>3</w:t>
      </w:r>
      <w:r w:rsidRPr="005D3FEF">
        <w:rPr>
          <w:szCs w:val="24"/>
        </w:rPr>
        <w:t>0 day</w:t>
      </w:r>
      <w:r w:rsidR="00475549" w:rsidRPr="005D3FEF">
        <w:rPr>
          <w:szCs w:val="24"/>
        </w:rPr>
        <w:t>s</w:t>
      </w:r>
      <w:r w:rsidRPr="005D3FEF">
        <w:rPr>
          <w:szCs w:val="24"/>
        </w:rPr>
        <w:t xml:space="preserve"> after receiving </w:t>
      </w:r>
      <w:r w:rsidR="00867255" w:rsidRPr="005D3FEF">
        <w:rPr>
          <w:szCs w:val="24"/>
        </w:rPr>
        <w:t xml:space="preserve">by </w:t>
      </w:r>
      <w:r w:rsidR="00294E0B" w:rsidRPr="005D3FEF">
        <w:rPr>
          <w:szCs w:val="24"/>
        </w:rPr>
        <w:t>email</w:t>
      </w:r>
      <w:r w:rsidR="00867255" w:rsidRPr="005D3FEF">
        <w:rPr>
          <w:szCs w:val="24"/>
        </w:rPr>
        <w:t xml:space="preserve"> </w:t>
      </w:r>
      <w:r w:rsidRPr="005D3FEF">
        <w:rPr>
          <w:szCs w:val="24"/>
        </w:rPr>
        <w:t xml:space="preserve">official letter from </w:t>
      </w:r>
      <w:r w:rsidR="00E678AB" w:rsidRPr="005D3FEF">
        <w:rPr>
          <w:szCs w:val="24"/>
        </w:rPr>
        <w:t>Contracting Authority</w:t>
      </w:r>
      <w:r w:rsidR="002005E0" w:rsidRPr="005D3FEF">
        <w:rPr>
          <w:szCs w:val="24"/>
        </w:rPr>
        <w:t xml:space="preserve"> of result of </w:t>
      </w:r>
      <w:r w:rsidR="006D5E49" w:rsidRPr="005D3FEF">
        <w:rPr>
          <w:szCs w:val="24"/>
        </w:rPr>
        <w:t>Contest</w:t>
      </w:r>
      <w:r w:rsidR="002005E0" w:rsidRPr="005D3FEF">
        <w:rPr>
          <w:szCs w:val="24"/>
        </w:rPr>
        <w:t>,</w:t>
      </w:r>
      <w:r w:rsidRPr="005D3FEF">
        <w:rPr>
          <w:szCs w:val="24"/>
        </w:rPr>
        <w:t xml:space="preserve"> sign the Contract with the </w:t>
      </w:r>
      <w:r w:rsidR="00E678AB" w:rsidRPr="005D3FEF">
        <w:rPr>
          <w:szCs w:val="24"/>
        </w:rPr>
        <w:t>Contracting Authority</w:t>
      </w:r>
      <w:r w:rsidRPr="005D3FEF">
        <w:rPr>
          <w:szCs w:val="24"/>
        </w:rPr>
        <w:t>.</w:t>
      </w:r>
    </w:p>
    <w:p w14:paraId="75EE61C0" w14:textId="77777777" w:rsidR="0080032C" w:rsidRPr="005D3FEF" w:rsidRDefault="0080032C" w:rsidP="00F54975">
      <w:pPr>
        <w:pStyle w:val="LG-paligiekartas3"/>
        <w:numPr>
          <w:ilvl w:val="0"/>
          <w:numId w:val="0"/>
        </w:numPr>
        <w:rPr>
          <w:szCs w:val="24"/>
        </w:rPr>
      </w:pPr>
      <w:r w:rsidRPr="005D3FEF">
        <w:rPr>
          <w:szCs w:val="24"/>
        </w:rPr>
        <w:t xml:space="preserve"> </w:t>
      </w:r>
    </w:p>
    <w:p w14:paraId="55290AAB" w14:textId="77777777" w:rsidR="00FC64E7" w:rsidRPr="005D3FEF" w:rsidRDefault="00FC64E7" w:rsidP="00183544">
      <w:pPr>
        <w:pStyle w:val="LG-paligiekartas3"/>
        <w:numPr>
          <w:ilvl w:val="1"/>
          <w:numId w:val="26"/>
        </w:numPr>
        <w:ind w:left="709" w:hanging="709"/>
        <w:rPr>
          <w:color w:val="000000" w:themeColor="text1"/>
          <w:szCs w:val="24"/>
        </w:rPr>
      </w:pPr>
      <w:r w:rsidRPr="005D3FEF">
        <w:rPr>
          <w:rStyle w:val="hps"/>
          <w:color w:val="000000" w:themeColor="text1"/>
          <w:szCs w:val="24"/>
        </w:rPr>
        <w:lastRenderedPageBreak/>
        <w:t>If the</w:t>
      </w:r>
      <w:r w:rsidRPr="005D3FEF">
        <w:rPr>
          <w:color w:val="000000" w:themeColor="text1"/>
          <w:szCs w:val="24"/>
        </w:rPr>
        <w:t xml:space="preserve"> </w:t>
      </w:r>
      <w:r w:rsidRPr="005D3FEF">
        <w:rPr>
          <w:rStyle w:val="hps"/>
          <w:color w:val="000000" w:themeColor="text1"/>
          <w:szCs w:val="24"/>
        </w:rPr>
        <w:t>Tender</w:t>
      </w:r>
      <w:r w:rsidRPr="005D3FEF">
        <w:rPr>
          <w:color w:val="000000" w:themeColor="text1"/>
          <w:szCs w:val="24"/>
        </w:rPr>
        <w:t xml:space="preserve"> </w:t>
      </w:r>
      <w:r w:rsidRPr="005D3FEF">
        <w:rPr>
          <w:rStyle w:val="hps"/>
          <w:color w:val="000000" w:themeColor="text1"/>
          <w:szCs w:val="24"/>
        </w:rPr>
        <w:t>is</w:t>
      </w:r>
      <w:r w:rsidRPr="005D3FEF">
        <w:rPr>
          <w:color w:val="000000" w:themeColor="text1"/>
          <w:szCs w:val="24"/>
        </w:rPr>
        <w:t xml:space="preserve"> </w:t>
      </w:r>
      <w:r w:rsidRPr="005D3FEF">
        <w:rPr>
          <w:rStyle w:val="hps"/>
          <w:color w:val="000000" w:themeColor="text1"/>
          <w:szCs w:val="24"/>
        </w:rPr>
        <w:t>submitted by only</w:t>
      </w:r>
      <w:r w:rsidRPr="005D3FEF">
        <w:rPr>
          <w:color w:val="000000" w:themeColor="text1"/>
          <w:szCs w:val="24"/>
        </w:rPr>
        <w:t xml:space="preserve"> </w:t>
      </w:r>
      <w:r w:rsidRPr="005D3FEF">
        <w:rPr>
          <w:rStyle w:val="hps"/>
          <w:color w:val="000000" w:themeColor="text1"/>
          <w:szCs w:val="24"/>
        </w:rPr>
        <w:t>one</w:t>
      </w:r>
      <w:r w:rsidRPr="005D3FEF">
        <w:rPr>
          <w:color w:val="000000" w:themeColor="text1"/>
          <w:szCs w:val="24"/>
        </w:rPr>
        <w:t xml:space="preserve"> </w:t>
      </w:r>
      <w:r w:rsidRPr="005D3FEF">
        <w:rPr>
          <w:rStyle w:val="hps"/>
          <w:color w:val="000000" w:themeColor="text1"/>
          <w:szCs w:val="24"/>
        </w:rPr>
        <w:t>Tenderer,</w:t>
      </w:r>
      <w:r w:rsidRPr="005D3FEF">
        <w:rPr>
          <w:color w:val="000000" w:themeColor="text1"/>
          <w:szCs w:val="24"/>
        </w:rPr>
        <w:t xml:space="preserve"> </w:t>
      </w:r>
      <w:r w:rsidRPr="005D3FEF">
        <w:rPr>
          <w:rStyle w:val="hps"/>
          <w:color w:val="000000" w:themeColor="text1"/>
          <w:szCs w:val="24"/>
        </w:rPr>
        <w:t>who</w:t>
      </w:r>
      <w:r w:rsidRPr="005D3FEF">
        <w:rPr>
          <w:color w:val="000000" w:themeColor="text1"/>
          <w:szCs w:val="24"/>
        </w:rPr>
        <w:t xml:space="preserve"> </w:t>
      </w:r>
      <w:r w:rsidRPr="005D3FEF">
        <w:rPr>
          <w:rStyle w:val="hps"/>
          <w:color w:val="000000" w:themeColor="text1"/>
          <w:szCs w:val="24"/>
        </w:rPr>
        <w:t>has also</w:t>
      </w:r>
      <w:r w:rsidRPr="005D3FEF">
        <w:rPr>
          <w:color w:val="000000" w:themeColor="text1"/>
          <w:szCs w:val="24"/>
        </w:rPr>
        <w:t xml:space="preserve"> </w:t>
      </w:r>
      <w:r w:rsidRPr="005D3FEF">
        <w:rPr>
          <w:rStyle w:val="hps"/>
          <w:color w:val="000000" w:themeColor="text1"/>
          <w:szCs w:val="24"/>
        </w:rPr>
        <w:t>been recognized as</w:t>
      </w:r>
      <w:r w:rsidRPr="005D3FEF">
        <w:rPr>
          <w:color w:val="000000" w:themeColor="text1"/>
          <w:szCs w:val="24"/>
        </w:rPr>
        <w:t xml:space="preserve"> </w:t>
      </w:r>
      <w:r w:rsidRPr="005D3FEF">
        <w:rPr>
          <w:rStyle w:val="hps"/>
          <w:color w:val="000000" w:themeColor="text1"/>
          <w:szCs w:val="24"/>
        </w:rPr>
        <w:t>the winner</w:t>
      </w:r>
      <w:r w:rsidRPr="005D3FEF">
        <w:rPr>
          <w:color w:val="000000" w:themeColor="text1"/>
          <w:szCs w:val="24"/>
        </w:rPr>
        <w:t xml:space="preserve"> </w:t>
      </w:r>
      <w:r w:rsidRPr="005D3FEF">
        <w:rPr>
          <w:rStyle w:val="hps"/>
          <w:color w:val="000000" w:themeColor="text1"/>
          <w:szCs w:val="24"/>
        </w:rPr>
        <w:t>of the Contest</w:t>
      </w:r>
      <w:r w:rsidRPr="005D3FEF">
        <w:rPr>
          <w:color w:val="000000" w:themeColor="text1"/>
          <w:szCs w:val="24"/>
        </w:rPr>
        <w:t xml:space="preserve"> </w:t>
      </w:r>
      <w:r w:rsidRPr="005D3FEF">
        <w:rPr>
          <w:rStyle w:val="hps"/>
          <w:color w:val="000000" w:themeColor="text1"/>
          <w:szCs w:val="24"/>
        </w:rPr>
        <w:t>and</w:t>
      </w:r>
      <w:r w:rsidRPr="005D3FEF">
        <w:rPr>
          <w:color w:val="000000" w:themeColor="text1"/>
          <w:szCs w:val="24"/>
        </w:rPr>
        <w:t xml:space="preserve"> </w:t>
      </w:r>
      <w:r w:rsidRPr="005D3FEF">
        <w:rPr>
          <w:rStyle w:val="hps"/>
          <w:color w:val="000000" w:themeColor="text1"/>
          <w:szCs w:val="24"/>
        </w:rPr>
        <w:t>is a recognized</w:t>
      </w:r>
      <w:r w:rsidRPr="005D3FEF">
        <w:rPr>
          <w:color w:val="000000" w:themeColor="text1"/>
          <w:szCs w:val="24"/>
        </w:rPr>
        <w:t xml:space="preserve"> </w:t>
      </w:r>
      <w:r w:rsidRPr="005D3FEF">
        <w:rPr>
          <w:rStyle w:val="hps"/>
          <w:color w:val="000000" w:themeColor="text1"/>
          <w:szCs w:val="24"/>
        </w:rPr>
        <w:t>low-tax</w:t>
      </w:r>
      <w:r w:rsidRPr="005D3FEF">
        <w:rPr>
          <w:color w:val="000000" w:themeColor="text1"/>
          <w:szCs w:val="24"/>
        </w:rPr>
        <w:t xml:space="preserve"> </w:t>
      </w:r>
      <w:r w:rsidRPr="005D3FEF">
        <w:rPr>
          <w:rStyle w:val="hps"/>
          <w:color w:val="000000" w:themeColor="text1"/>
          <w:szCs w:val="24"/>
        </w:rPr>
        <w:t>or</w:t>
      </w:r>
      <w:r w:rsidRPr="005D3FEF">
        <w:rPr>
          <w:color w:val="000000" w:themeColor="text1"/>
          <w:szCs w:val="24"/>
        </w:rPr>
        <w:t xml:space="preserve"> </w:t>
      </w:r>
      <w:r w:rsidRPr="005D3FEF">
        <w:rPr>
          <w:rStyle w:val="hps"/>
          <w:color w:val="000000" w:themeColor="text1"/>
          <w:szCs w:val="24"/>
        </w:rPr>
        <w:t>tax-free</w:t>
      </w:r>
      <w:r w:rsidRPr="005D3FEF">
        <w:rPr>
          <w:color w:val="000000" w:themeColor="text1"/>
          <w:szCs w:val="24"/>
        </w:rPr>
        <w:t xml:space="preserve"> </w:t>
      </w:r>
      <w:r w:rsidRPr="005D3FEF">
        <w:rPr>
          <w:rStyle w:val="hps"/>
          <w:color w:val="000000" w:themeColor="text1"/>
          <w:szCs w:val="24"/>
        </w:rPr>
        <w:t>countries or territories</w:t>
      </w:r>
      <w:r w:rsidRPr="005D3FEF">
        <w:rPr>
          <w:color w:val="000000" w:themeColor="text1"/>
          <w:szCs w:val="24"/>
        </w:rPr>
        <w:t xml:space="preserve"> </w:t>
      </w:r>
      <w:r w:rsidRPr="005D3FEF">
        <w:rPr>
          <w:rStyle w:val="hps"/>
          <w:color w:val="000000" w:themeColor="text1"/>
          <w:szCs w:val="24"/>
        </w:rPr>
        <w:t>registered</w:t>
      </w:r>
      <w:r w:rsidRPr="005D3FEF">
        <w:rPr>
          <w:color w:val="000000" w:themeColor="text1"/>
          <w:szCs w:val="24"/>
        </w:rPr>
        <w:t xml:space="preserve"> </w:t>
      </w:r>
      <w:r w:rsidRPr="005D3FEF">
        <w:rPr>
          <w:rStyle w:val="hps"/>
          <w:color w:val="000000" w:themeColor="text1"/>
          <w:szCs w:val="24"/>
        </w:rPr>
        <w:t>merchant</w:t>
      </w:r>
      <w:r w:rsidRPr="005D3FEF">
        <w:rPr>
          <w:color w:val="000000" w:themeColor="text1"/>
          <w:szCs w:val="24"/>
        </w:rPr>
        <w:t xml:space="preserve"> </w:t>
      </w:r>
      <w:r w:rsidRPr="005D3FEF">
        <w:rPr>
          <w:rStyle w:val="hps"/>
          <w:color w:val="000000" w:themeColor="text1"/>
          <w:szCs w:val="24"/>
        </w:rPr>
        <w:t>or</w:t>
      </w:r>
      <w:r w:rsidRPr="005D3FEF">
        <w:rPr>
          <w:color w:val="000000" w:themeColor="text1"/>
          <w:szCs w:val="24"/>
        </w:rPr>
        <w:t xml:space="preserve"> </w:t>
      </w:r>
      <w:r w:rsidRPr="005D3FEF">
        <w:rPr>
          <w:rStyle w:val="hps"/>
          <w:color w:val="000000" w:themeColor="text1"/>
          <w:szCs w:val="24"/>
        </w:rPr>
        <w:t>foreign operators</w:t>
      </w:r>
      <w:r w:rsidRPr="005D3FEF">
        <w:rPr>
          <w:color w:val="000000" w:themeColor="text1"/>
          <w:szCs w:val="24"/>
        </w:rPr>
        <w:t xml:space="preserve">, which is a </w:t>
      </w:r>
      <w:r w:rsidRPr="005D3FEF">
        <w:rPr>
          <w:rStyle w:val="hps"/>
          <w:color w:val="000000" w:themeColor="text1"/>
          <w:szCs w:val="24"/>
        </w:rPr>
        <w:t>related company</w:t>
      </w:r>
      <w:r w:rsidRPr="005D3FEF">
        <w:rPr>
          <w:color w:val="000000" w:themeColor="text1"/>
          <w:szCs w:val="24"/>
        </w:rPr>
        <w:t xml:space="preserve"> </w:t>
      </w:r>
      <w:r w:rsidRPr="005D3FEF">
        <w:rPr>
          <w:rStyle w:val="hps"/>
          <w:color w:val="000000" w:themeColor="text1"/>
          <w:szCs w:val="24"/>
        </w:rPr>
        <w:t>with the Contract Authority according</w:t>
      </w:r>
      <w:r w:rsidRPr="005D3FEF">
        <w:rPr>
          <w:color w:val="000000" w:themeColor="text1"/>
          <w:szCs w:val="24"/>
        </w:rPr>
        <w:t xml:space="preserve"> </w:t>
      </w:r>
      <w:r w:rsidRPr="005D3FEF">
        <w:rPr>
          <w:rStyle w:val="hps"/>
          <w:color w:val="000000" w:themeColor="text1"/>
          <w:szCs w:val="24"/>
        </w:rPr>
        <w:t>of the Law “</w:t>
      </w:r>
      <w:r w:rsidRPr="005D3FEF">
        <w:rPr>
          <w:color w:val="000000" w:themeColor="text1"/>
          <w:szCs w:val="24"/>
        </w:rPr>
        <w:t xml:space="preserve">On Corporate Income </w:t>
      </w:r>
      <w:r w:rsidRPr="005D3FEF">
        <w:rPr>
          <w:rStyle w:val="hps"/>
          <w:color w:val="000000" w:themeColor="text1"/>
          <w:szCs w:val="24"/>
        </w:rPr>
        <w:t>Tax”</w:t>
      </w:r>
      <w:r w:rsidRPr="005D3FEF">
        <w:rPr>
          <w:color w:val="000000" w:themeColor="text1"/>
          <w:szCs w:val="24"/>
        </w:rPr>
        <w:t xml:space="preserve">, </w:t>
      </w:r>
      <w:r w:rsidRPr="005D3FEF">
        <w:rPr>
          <w:rStyle w:val="hps"/>
          <w:color w:val="000000" w:themeColor="text1"/>
          <w:szCs w:val="24"/>
        </w:rPr>
        <w:t>before</w:t>
      </w:r>
      <w:r w:rsidRPr="005D3FEF">
        <w:rPr>
          <w:color w:val="000000" w:themeColor="text1"/>
          <w:szCs w:val="24"/>
        </w:rPr>
        <w:t xml:space="preserve"> </w:t>
      </w:r>
      <w:r w:rsidRPr="005D3FEF">
        <w:rPr>
          <w:rStyle w:val="hps"/>
          <w:color w:val="000000" w:themeColor="text1"/>
          <w:szCs w:val="24"/>
        </w:rPr>
        <w:t>the Contract is concluded</w:t>
      </w:r>
      <w:r w:rsidRPr="005D3FEF">
        <w:rPr>
          <w:color w:val="000000" w:themeColor="text1"/>
          <w:szCs w:val="24"/>
        </w:rPr>
        <w:t xml:space="preserve"> s</w:t>
      </w:r>
      <w:r w:rsidRPr="005D3FEF">
        <w:rPr>
          <w:rStyle w:val="hps"/>
          <w:color w:val="000000" w:themeColor="text1"/>
          <w:szCs w:val="24"/>
        </w:rPr>
        <w:t>uccessful Tenderer shall be</w:t>
      </w:r>
      <w:r w:rsidRPr="005D3FEF">
        <w:rPr>
          <w:color w:val="000000" w:themeColor="text1"/>
          <w:szCs w:val="24"/>
        </w:rPr>
        <w:t xml:space="preserve"> </w:t>
      </w:r>
      <w:r w:rsidRPr="005D3FEF">
        <w:rPr>
          <w:rStyle w:val="hps"/>
          <w:color w:val="000000" w:themeColor="text1"/>
          <w:szCs w:val="24"/>
        </w:rPr>
        <w:t>obliged to submit</w:t>
      </w:r>
      <w:r w:rsidRPr="005D3FEF">
        <w:rPr>
          <w:color w:val="000000" w:themeColor="text1"/>
          <w:szCs w:val="24"/>
        </w:rPr>
        <w:t xml:space="preserve"> </w:t>
      </w:r>
      <w:r w:rsidRPr="005D3FEF">
        <w:rPr>
          <w:rStyle w:val="hps"/>
          <w:color w:val="000000" w:themeColor="text1"/>
          <w:szCs w:val="24"/>
        </w:rPr>
        <w:t>information on the</w:t>
      </w:r>
      <w:r w:rsidRPr="005D3FEF">
        <w:rPr>
          <w:color w:val="000000" w:themeColor="text1"/>
          <w:szCs w:val="24"/>
        </w:rPr>
        <w:t xml:space="preserve"> </w:t>
      </w:r>
      <w:r w:rsidRPr="005D3FEF">
        <w:rPr>
          <w:rStyle w:val="hps"/>
          <w:color w:val="000000" w:themeColor="text1"/>
          <w:szCs w:val="24"/>
        </w:rPr>
        <w:t>transfer</w:t>
      </w:r>
      <w:r w:rsidRPr="005D3FEF">
        <w:rPr>
          <w:color w:val="000000" w:themeColor="text1"/>
          <w:szCs w:val="24"/>
        </w:rPr>
        <w:t xml:space="preserve"> </w:t>
      </w:r>
      <w:r w:rsidRPr="005D3FEF">
        <w:rPr>
          <w:rStyle w:val="hps"/>
          <w:color w:val="000000" w:themeColor="text1"/>
          <w:szCs w:val="24"/>
        </w:rPr>
        <w:t>price</w:t>
      </w:r>
      <w:r w:rsidRPr="005D3FEF">
        <w:rPr>
          <w:color w:val="000000" w:themeColor="text1"/>
          <w:szCs w:val="24"/>
        </w:rPr>
        <w:t xml:space="preserve"> </w:t>
      </w:r>
      <w:r w:rsidRPr="005D3FEF">
        <w:rPr>
          <w:rStyle w:val="hps"/>
          <w:color w:val="000000" w:themeColor="text1"/>
          <w:szCs w:val="24"/>
        </w:rPr>
        <w:t>basis and</w:t>
      </w:r>
      <w:r w:rsidRPr="005D3FEF">
        <w:rPr>
          <w:color w:val="000000" w:themeColor="text1"/>
          <w:szCs w:val="24"/>
        </w:rPr>
        <w:t xml:space="preserve"> </w:t>
      </w:r>
      <w:r w:rsidR="00D47388" w:rsidRPr="005D3FEF">
        <w:rPr>
          <w:color w:val="000000" w:themeColor="text1"/>
          <w:szCs w:val="24"/>
        </w:rPr>
        <w:t>a justification</w:t>
      </w:r>
      <w:r w:rsidR="00D47388" w:rsidRPr="005D3FEF">
        <w:rPr>
          <w:rStyle w:val="hps"/>
          <w:color w:val="000000" w:themeColor="text1"/>
          <w:szCs w:val="24"/>
        </w:rPr>
        <w:t xml:space="preserve"> of </w:t>
      </w:r>
      <w:r w:rsidRPr="005D3FEF">
        <w:rPr>
          <w:rStyle w:val="hps"/>
          <w:color w:val="000000" w:themeColor="text1"/>
          <w:szCs w:val="24"/>
        </w:rPr>
        <w:t>the transaction</w:t>
      </w:r>
      <w:r w:rsidRPr="005D3FEF">
        <w:rPr>
          <w:color w:val="000000" w:themeColor="text1"/>
          <w:szCs w:val="24"/>
        </w:rPr>
        <w:t xml:space="preserve"> </w:t>
      </w:r>
      <w:r w:rsidRPr="005D3FEF">
        <w:rPr>
          <w:rStyle w:val="hps"/>
          <w:color w:val="000000" w:themeColor="text1"/>
          <w:szCs w:val="24"/>
        </w:rPr>
        <w:t>(</w:t>
      </w:r>
      <w:r w:rsidRPr="005D3FEF">
        <w:rPr>
          <w:color w:val="000000" w:themeColor="text1"/>
          <w:szCs w:val="24"/>
        </w:rPr>
        <w:t xml:space="preserve">price) </w:t>
      </w:r>
      <w:r w:rsidRPr="005D3FEF">
        <w:rPr>
          <w:rStyle w:val="hps"/>
          <w:color w:val="000000" w:themeColor="text1"/>
          <w:szCs w:val="24"/>
        </w:rPr>
        <w:t>correlation</w:t>
      </w:r>
      <w:r w:rsidRPr="005D3FEF">
        <w:rPr>
          <w:color w:val="000000" w:themeColor="text1"/>
          <w:szCs w:val="24"/>
        </w:rPr>
        <w:t xml:space="preserve"> </w:t>
      </w:r>
      <w:r w:rsidRPr="005D3FEF">
        <w:rPr>
          <w:rStyle w:val="hps"/>
          <w:color w:val="000000" w:themeColor="text1"/>
          <w:szCs w:val="24"/>
        </w:rPr>
        <w:t>to the market price</w:t>
      </w:r>
      <w:r w:rsidRPr="005D3FEF">
        <w:rPr>
          <w:color w:val="000000" w:themeColor="text1"/>
          <w:szCs w:val="24"/>
        </w:rPr>
        <w:t xml:space="preserve"> </w:t>
      </w:r>
      <w:r w:rsidRPr="005D3FEF">
        <w:rPr>
          <w:rStyle w:val="hps"/>
          <w:color w:val="000000" w:themeColor="text1"/>
          <w:szCs w:val="24"/>
        </w:rPr>
        <w:t>(</w:t>
      </w:r>
      <w:r w:rsidRPr="005D3FEF">
        <w:rPr>
          <w:color w:val="000000" w:themeColor="text1"/>
          <w:szCs w:val="24"/>
        </w:rPr>
        <w:t>value)</w:t>
      </w:r>
      <w:r w:rsidR="00D47388" w:rsidRPr="005D3FEF">
        <w:rPr>
          <w:color w:val="000000" w:themeColor="text1"/>
          <w:szCs w:val="24"/>
        </w:rPr>
        <w:t>.</w:t>
      </w:r>
      <w:r w:rsidRPr="005D3FEF">
        <w:rPr>
          <w:color w:val="000000" w:themeColor="text1"/>
          <w:szCs w:val="24"/>
        </w:rPr>
        <w:t xml:space="preserve"> </w:t>
      </w:r>
    </w:p>
    <w:p w14:paraId="228B2F25" w14:textId="77777777" w:rsidR="00D47388" w:rsidRPr="005D3FEF" w:rsidRDefault="00D47388" w:rsidP="00F54975">
      <w:pPr>
        <w:pStyle w:val="ListParagraph"/>
        <w:rPr>
          <w:rFonts w:ascii="Times New Roman" w:hAnsi="Times New Roman"/>
          <w:color w:val="000000" w:themeColor="text1"/>
          <w:szCs w:val="24"/>
        </w:rPr>
      </w:pPr>
    </w:p>
    <w:p w14:paraId="509C5CEE" w14:textId="70534B8B" w:rsidR="00D47388" w:rsidRPr="005D3FEF" w:rsidRDefault="00137B98" w:rsidP="00183544">
      <w:pPr>
        <w:pStyle w:val="LG-paligiekartas3"/>
        <w:numPr>
          <w:ilvl w:val="1"/>
          <w:numId w:val="26"/>
        </w:numPr>
        <w:ind w:left="709" w:hanging="709"/>
        <w:rPr>
          <w:rStyle w:val="hps"/>
          <w:szCs w:val="24"/>
        </w:rPr>
      </w:pPr>
      <w:r w:rsidRPr="005D3FEF">
        <w:rPr>
          <w:rStyle w:val="hps"/>
          <w:szCs w:val="24"/>
        </w:rPr>
        <w:t>If</w:t>
      </w:r>
      <w:r w:rsidRPr="005D3FEF">
        <w:rPr>
          <w:szCs w:val="24"/>
        </w:rPr>
        <w:t xml:space="preserve"> </w:t>
      </w:r>
      <w:r w:rsidR="00663048" w:rsidRPr="005D3FEF">
        <w:rPr>
          <w:szCs w:val="24"/>
        </w:rPr>
        <w:t xml:space="preserve">a </w:t>
      </w:r>
      <w:r w:rsidR="006E6D01">
        <w:rPr>
          <w:szCs w:val="24"/>
        </w:rPr>
        <w:t>Tenderer</w:t>
      </w:r>
      <w:r w:rsidR="00663048" w:rsidRPr="005D3FEF">
        <w:rPr>
          <w:szCs w:val="24"/>
        </w:rPr>
        <w:t xml:space="preserve"> has</w:t>
      </w:r>
      <w:r w:rsidR="008C73A9" w:rsidRPr="005D3FEF">
        <w:rPr>
          <w:rStyle w:val="hps"/>
          <w:szCs w:val="24"/>
        </w:rPr>
        <w:t xml:space="preserve"> been</w:t>
      </w:r>
      <w:r w:rsidR="009D7351" w:rsidRPr="005D3FEF">
        <w:rPr>
          <w:rStyle w:val="hps"/>
          <w:szCs w:val="24"/>
        </w:rPr>
        <w:t xml:space="preserve"> recognized</w:t>
      </w:r>
      <w:r w:rsidR="009D7351" w:rsidRPr="005D3FEF">
        <w:rPr>
          <w:szCs w:val="24"/>
        </w:rPr>
        <w:t xml:space="preserve"> as</w:t>
      </w:r>
      <w:r w:rsidR="00200FD3" w:rsidRPr="005D3FEF">
        <w:rPr>
          <w:szCs w:val="24"/>
        </w:rPr>
        <w:t xml:space="preserve"> </w:t>
      </w:r>
      <w:r w:rsidRPr="005D3FEF">
        <w:rPr>
          <w:rStyle w:val="hps"/>
          <w:szCs w:val="24"/>
        </w:rPr>
        <w:t xml:space="preserve">the </w:t>
      </w:r>
      <w:r w:rsidR="00663048" w:rsidRPr="005D3FEF">
        <w:rPr>
          <w:rStyle w:val="hps"/>
          <w:szCs w:val="24"/>
        </w:rPr>
        <w:t xml:space="preserve">winner </w:t>
      </w:r>
      <w:r w:rsidR="00663048" w:rsidRPr="005D3FEF">
        <w:rPr>
          <w:szCs w:val="24"/>
        </w:rPr>
        <w:t>of</w:t>
      </w:r>
      <w:r w:rsidRPr="005D3FEF">
        <w:rPr>
          <w:szCs w:val="24"/>
        </w:rPr>
        <w:t xml:space="preserve"> </w:t>
      </w:r>
      <w:r w:rsidRPr="005D3FEF">
        <w:rPr>
          <w:rStyle w:val="hps"/>
          <w:szCs w:val="24"/>
        </w:rPr>
        <w:t xml:space="preserve">the </w:t>
      </w:r>
      <w:r w:rsidR="000D0925" w:rsidRPr="005D3FEF">
        <w:rPr>
          <w:rStyle w:val="hps"/>
          <w:szCs w:val="24"/>
        </w:rPr>
        <w:t>C</w:t>
      </w:r>
      <w:r w:rsidR="00200FD3" w:rsidRPr="005D3FEF">
        <w:rPr>
          <w:rStyle w:val="hps"/>
          <w:szCs w:val="24"/>
        </w:rPr>
        <w:t>ontest</w:t>
      </w:r>
      <w:r w:rsidR="00663048" w:rsidRPr="005D3FEF">
        <w:rPr>
          <w:szCs w:val="24"/>
        </w:rPr>
        <w:t xml:space="preserve">, developing </w:t>
      </w:r>
      <w:r w:rsidR="00663048" w:rsidRPr="005D3FEF">
        <w:rPr>
          <w:rStyle w:val="hps"/>
          <w:szCs w:val="24"/>
        </w:rPr>
        <w:t>a</w:t>
      </w:r>
      <w:r w:rsidRPr="005D3FEF">
        <w:rPr>
          <w:rStyle w:val="hps"/>
          <w:szCs w:val="24"/>
        </w:rPr>
        <w:t xml:space="preserve"> permanent </w:t>
      </w:r>
      <w:r w:rsidR="009D7351" w:rsidRPr="005D3FEF">
        <w:rPr>
          <w:rStyle w:val="hps"/>
          <w:szCs w:val="24"/>
        </w:rPr>
        <w:t>representation office</w:t>
      </w:r>
      <w:r w:rsidR="008C73A9" w:rsidRPr="005D3FEF">
        <w:rPr>
          <w:rStyle w:val="hps"/>
          <w:szCs w:val="24"/>
        </w:rPr>
        <w:t xml:space="preserve"> for the purpose</w:t>
      </w:r>
      <w:r w:rsidR="00200FD3" w:rsidRPr="005D3FEF">
        <w:rPr>
          <w:rStyle w:val="hps"/>
          <w:szCs w:val="24"/>
        </w:rPr>
        <w:t xml:space="preserve"> of</w:t>
      </w:r>
      <w:r w:rsidRPr="005D3FEF">
        <w:rPr>
          <w:szCs w:val="24"/>
        </w:rPr>
        <w:t xml:space="preserve"> </w:t>
      </w:r>
      <w:r w:rsidRPr="005D3FEF">
        <w:rPr>
          <w:rStyle w:val="hps"/>
          <w:szCs w:val="24"/>
        </w:rPr>
        <w:t>Tax</w:t>
      </w:r>
      <w:r w:rsidRPr="005D3FEF">
        <w:rPr>
          <w:szCs w:val="24"/>
        </w:rPr>
        <w:t xml:space="preserve"> </w:t>
      </w:r>
      <w:r w:rsidRPr="005D3FEF">
        <w:rPr>
          <w:rStyle w:val="hps"/>
          <w:szCs w:val="24"/>
        </w:rPr>
        <w:t>Convention</w:t>
      </w:r>
      <w:r w:rsidRPr="005D3FEF">
        <w:rPr>
          <w:szCs w:val="24"/>
        </w:rPr>
        <w:t xml:space="preserve"> </w:t>
      </w:r>
      <w:r w:rsidRPr="005D3FEF">
        <w:rPr>
          <w:rStyle w:val="hps"/>
          <w:szCs w:val="24"/>
        </w:rPr>
        <w:t>or</w:t>
      </w:r>
      <w:r w:rsidRPr="005D3FEF">
        <w:rPr>
          <w:szCs w:val="24"/>
        </w:rPr>
        <w:t xml:space="preserve"> </w:t>
      </w:r>
      <w:r w:rsidRPr="005D3FEF">
        <w:rPr>
          <w:rStyle w:val="hps"/>
          <w:szCs w:val="24"/>
        </w:rPr>
        <w:t>the Law "</w:t>
      </w:r>
      <w:r w:rsidRPr="005D3FEF">
        <w:rPr>
          <w:szCs w:val="24"/>
        </w:rPr>
        <w:t>On taxes and duties"</w:t>
      </w:r>
      <w:r w:rsidR="00200FD3" w:rsidRPr="005D3FEF">
        <w:rPr>
          <w:szCs w:val="24"/>
        </w:rPr>
        <w:t xml:space="preserve">, the </w:t>
      </w:r>
      <w:r w:rsidR="009D7351" w:rsidRPr="005D3FEF">
        <w:rPr>
          <w:rStyle w:val="hps"/>
          <w:szCs w:val="24"/>
        </w:rPr>
        <w:t>successful T</w:t>
      </w:r>
      <w:r w:rsidRPr="005D3FEF">
        <w:rPr>
          <w:rStyle w:val="hps"/>
          <w:szCs w:val="24"/>
        </w:rPr>
        <w:t>enderer shall be</w:t>
      </w:r>
      <w:r w:rsidRPr="005D3FEF">
        <w:rPr>
          <w:szCs w:val="24"/>
        </w:rPr>
        <w:t xml:space="preserve"> </w:t>
      </w:r>
      <w:r w:rsidRPr="005D3FEF">
        <w:rPr>
          <w:rStyle w:val="hps"/>
          <w:szCs w:val="24"/>
        </w:rPr>
        <w:t>obliged</w:t>
      </w:r>
      <w:r w:rsidRPr="005D3FEF">
        <w:rPr>
          <w:szCs w:val="24"/>
        </w:rPr>
        <w:t xml:space="preserve"> </w:t>
      </w:r>
      <w:r w:rsidRPr="005D3FEF">
        <w:rPr>
          <w:rStyle w:val="hps"/>
          <w:szCs w:val="24"/>
        </w:rPr>
        <w:t>to submit all the</w:t>
      </w:r>
      <w:r w:rsidRPr="005D3FEF">
        <w:rPr>
          <w:szCs w:val="24"/>
        </w:rPr>
        <w:t xml:space="preserve"> </w:t>
      </w:r>
      <w:r w:rsidRPr="005D3FEF">
        <w:rPr>
          <w:rStyle w:val="hps"/>
          <w:szCs w:val="24"/>
        </w:rPr>
        <w:t xml:space="preserve">necessary supporting </w:t>
      </w:r>
      <w:r w:rsidR="00BD6A34" w:rsidRPr="005D3FEF">
        <w:rPr>
          <w:rStyle w:val="hps"/>
          <w:szCs w:val="24"/>
        </w:rPr>
        <w:t>acknowledgements</w:t>
      </w:r>
      <w:r w:rsidRPr="005D3FEF">
        <w:rPr>
          <w:szCs w:val="24"/>
        </w:rPr>
        <w:t xml:space="preserve"> </w:t>
      </w:r>
      <w:r w:rsidR="00663048" w:rsidRPr="005D3FEF">
        <w:rPr>
          <w:rStyle w:val="hps"/>
          <w:szCs w:val="24"/>
        </w:rPr>
        <w:t>requested by</w:t>
      </w:r>
      <w:r w:rsidR="00663048" w:rsidRPr="005D3FEF">
        <w:rPr>
          <w:szCs w:val="24"/>
        </w:rPr>
        <w:t xml:space="preserve"> </w:t>
      </w:r>
      <w:r w:rsidR="00663048" w:rsidRPr="005D3FEF">
        <w:rPr>
          <w:rStyle w:val="hps"/>
          <w:szCs w:val="24"/>
        </w:rPr>
        <w:t xml:space="preserve">the Contracting Authority </w:t>
      </w:r>
      <w:r w:rsidR="0065192B" w:rsidRPr="005D3FEF">
        <w:rPr>
          <w:rStyle w:val="hps"/>
          <w:szCs w:val="24"/>
        </w:rPr>
        <w:t>associated with the</w:t>
      </w:r>
      <w:r w:rsidR="0065192B" w:rsidRPr="005D3FEF">
        <w:rPr>
          <w:szCs w:val="24"/>
        </w:rPr>
        <w:t xml:space="preserve"> </w:t>
      </w:r>
      <w:r w:rsidR="0065192B" w:rsidRPr="005D3FEF">
        <w:rPr>
          <w:rStyle w:val="hps"/>
          <w:szCs w:val="24"/>
        </w:rPr>
        <w:t>permanent representatio</w:t>
      </w:r>
      <w:r w:rsidR="00663048" w:rsidRPr="005D3FEF">
        <w:rPr>
          <w:rStyle w:val="hps"/>
          <w:szCs w:val="24"/>
        </w:rPr>
        <w:t>n.</w:t>
      </w:r>
      <w:r w:rsidR="0065192B" w:rsidRPr="005D3FEF">
        <w:rPr>
          <w:szCs w:val="24"/>
        </w:rPr>
        <w:t xml:space="preserve"> </w:t>
      </w:r>
    </w:p>
    <w:p w14:paraId="19A60309" w14:textId="77777777" w:rsidR="00D47388" w:rsidRPr="005D3FEF" w:rsidRDefault="00D47388" w:rsidP="00F54975">
      <w:pPr>
        <w:pStyle w:val="LG-paligiekartas3"/>
        <w:numPr>
          <w:ilvl w:val="0"/>
          <w:numId w:val="0"/>
        </w:numPr>
        <w:ind w:left="737" w:hanging="737"/>
        <w:rPr>
          <w:rStyle w:val="hps"/>
          <w:szCs w:val="24"/>
        </w:rPr>
      </w:pPr>
    </w:p>
    <w:p w14:paraId="10CF2B51" w14:textId="1DEE4B89" w:rsidR="00FC64E7" w:rsidRPr="005D3FEF" w:rsidRDefault="00137B98" w:rsidP="00183544">
      <w:pPr>
        <w:pStyle w:val="LG-paligiekartas3"/>
        <w:numPr>
          <w:ilvl w:val="1"/>
          <w:numId w:val="26"/>
        </w:numPr>
        <w:ind w:left="709" w:hanging="709"/>
        <w:rPr>
          <w:rStyle w:val="hps"/>
          <w:szCs w:val="24"/>
        </w:rPr>
      </w:pPr>
      <w:r w:rsidRPr="00192F7D">
        <w:rPr>
          <w:rStyle w:val="hps"/>
          <w:szCs w:val="24"/>
        </w:rPr>
        <w:t xml:space="preserve">If </w:t>
      </w:r>
      <w:r w:rsidR="00663048" w:rsidRPr="00192F7D">
        <w:rPr>
          <w:szCs w:val="24"/>
        </w:rPr>
        <w:t xml:space="preserve">a </w:t>
      </w:r>
      <w:r w:rsidR="006E6D01" w:rsidRPr="00192F7D">
        <w:rPr>
          <w:szCs w:val="24"/>
        </w:rPr>
        <w:t>Tenderer</w:t>
      </w:r>
      <w:r w:rsidR="00663048" w:rsidRPr="005D3FEF">
        <w:rPr>
          <w:szCs w:val="24"/>
        </w:rPr>
        <w:t xml:space="preserve"> </w:t>
      </w:r>
      <w:r w:rsidR="00663048" w:rsidRPr="005D3FEF">
        <w:rPr>
          <w:rStyle w:val="hps"/>
          <w:szCs w:val="24"/>
        </w:rPr>
        <w:t>recognized</w:t>
      </w:r>
      <w:r w:rsidR="00663048" w:rsidRPr="005D3FEF">
        <w:rPr>
          <w:szCs w:val="24"/>
        </w:rPr>
        <w:t xml:space="preserve"> </w:t>
      </w:r>
      <w:r w:rsidR="00663048" w:rsidRPr="005D3FEF">
        <w:rPr>
          <w:rStyle w:val="hps"/>
          <w:szCs w:val="24"/>
        </w:rPr>
        <w:t>as</w:t>
      </w:r>
      <w:r w:rsidR="00BD6A34" w:rsidRPr="005D3FEF">
        <w:rPr>
          <w:rStyle w:val="hps"/>
          <w:szCs w:val="24"/>
        </w:rPr>
        <w:t xml:space="preserve"> </w:t>
      </w:r>
      <w:r w:rsidRPr="005D3FEF">
        <w:rPr>
          <w:rStyle w:val="hps"/>
          <w:szCs w:val="24"/>
        </w:rPr>
        <w:t>the</w:t>
      </w:r>
      <w:r w:rsidRPr="005D3FEF">
        <w:rPr>
          <w:szCs w:val="24"/>
        </w:rPr>
        <w:t xml:space="preserve"> </w:t>
      </w:r>
      <w:r w:rsidRPr="005D3FEF">
        <w:rPr>
          <w:rStyle w:val="hps"/>
          <w:szCs w:val="24"/>
        </w:rPr>
        <w:t xml:space="preserve">winner of the </w:t>
      </w:r>
      <w:r w:rsidR="00BD6A34" w:rsidRPr="005D3FEF">
        <w:rPr>
          <w:rStyle w:val="hps"/>
          <w:szCs w:val="24"/>
        </w:rPr>
        <w:t>Contest is</w:t>
      </w:r>
      <w:r w:rsidRPr="005D3FEF">
        <w:rPr>
          <w:rStyle w:val="hps"/>
          <w:szCs w:val="24"/>
        </w:rPr>
        <w:t xml:space="preserve"> not European</w:t>
      </w:r>
      <w:r w:rsidRPr="005D3FEF">
        <w:rPr>
          <w:szCs w:val="24"/>
        </w:rPr>
        <w:t xml:space="preserve"> </w:t>
      </w:r>
      <w:r w:rsidRPr="005D3FEF">
        <w:rPr>
          <w:rStyle w:val="hps"/>
          <w:szCs w:val="24"/>
        </w:rPr>
        <w:t>Union Member State</w:t>
      </w:r>
      <w:r w:rsidRPr="005D3FEF">
        <w:rPr>
          <w:szCs w:val="24"/>
        </w:rPr>
        <w:t xml:space="preserve"> </w:t>
      </w:r>
      <w:r w:rsidR="00AE190D" w:rsidRPr="005D3FEF">
        <w:rPr>
          <w:rStyle w:val="hps"/>
          <w:szCs w:val="24"/>
        </w:rPr>
        <w:t>R</w:t>
      </w:r>
      <w:r w:rsidRPr="005D3FEF">
        <w:rPr>
          <w:rStyle w:val="hps"/>
          <w:szCs w:val="24"/>
        </w:rPr>
        <w:t>esident</w:t>
      </w:r>
      <w:r w:rsidRPr="005D3FEF">
        <w:rPr>
          <w:szCs w:val="24"/>
        </w:rPr>
        <w:t xml:space="preserve">, </w:t>
      </w:r>
      <w:r w:rsidRPr="005D3FEF">
        <w:rPr>
          <w:rStyle w:val="hps"/>
          <w:szCs w:val="24"/>
        </w:rPr>
        <w:t xml:space="preserve">and </w:t>
      </w:r>
      <w:r w:rsidR="00246696" w:rsidRPr="005D3FEF">
        <w:rPr>
          <w:rStyle w:val="hps"/>
          <w:szCs w:val="24"/>
        </w:rPr>
        <w:t xml:space="preserve">it </w:t>
      </w:r>
      <w:r w:rsidR="00246696" w:rsidRPr="005D3FEF">
        <w:rPr>
          <w:szCs w:val="24"/>
        </w:rPr>
        <w:t>is</w:t>
      </w:r>
      <w:r w:rsidR="00AE190D" w:rsidRPr="005D3FEF">
        <w:rPr>
          <w:rStyle w:val="hps"/>
          <w:szCs w:val="24"/>
        </w:rPr>
        <w:t xml:space="preserve"> prescribed</w:t>
      </w:r>
      <w:r w:rsidRPr="005D3FEF">
        <w:rPr>
          <w:rStyle w:val="hps"/>
          <w:szCs w:val="24"/>
        </w:rPr>
        <w:t xml:space="preserve"> </w:t>
      </w:r>
      <w:r w:rsidR="00246696" w:rsidRPr="005D3FEF">
        <w:rPr>
          <w:rStyle w:val="hps"/>
          <w:szCs w:val="24"/>
        </w:rPr>
        <w:t>to involve into fulfilment</w:t>
      </w:r>
      <w:r w:rsidR="00AE190D" w:rsidRPr="005D3FEF">
        <w:rPr>
          <w:rStyle w:val="hps"/>
          <w:szCs w:val="24"/>
        </w:rPr>
        <w:t xml:space="preserve"> of the Tender the European</w:t>
      </w:r>
      <w:r w:rsidR="00AE190D" w:rsidRPr="005D3FEF">
        <w:rPr>
          <w:szCs w:val="24"/>
        </w:rPr>
        <w:t xml:space="preserve"> </w:t>
      </w:r>
      <w:r w:rsidR="00AE190D" w:rsidRPr="005D3FEF">
        <w:rPr>
          <w:rStyle w:val="hps"/>
          <w:szCs w:val="24"/>
        </w:rPr>
        <w:t>Union Member State</w:t>
      </w:r>
      <w:r w:rsidR="00AE190D" w:rsidRPr="005D3FEF">
        <w:rPr>
          <w:szCs w:val="24"/>
        </w:rPr>
        <w:t xml:space="preserve"> </w:t>
      </w:r>
      <w:r w:rsidR="00AE190D" w:rsidRPr="005D3FEF">
        <w:rPr>
          <w:rStyle w:val="hps"/>
          <w:szCs w:val="24"/>
        </w:rPr>
        <w:t>Resident</w:t>
      </w:r>
      <w:r w:rsidR="00AE190D" w:rsidRPr="005D3FEF">
        <w:rPr>
          <w:szCs w:val="24"/>
        </w:rPr>
        <w:t xml:space="preserve"> </w:t>
      </w:r>
      <w:r w:rsidR="00AE190D" w:rsidRPr="005D3FEF">
        <w:rPr>
          <w:rStyle w:val="hps"/>
          <w:szCs w:val="24"/>
        </w:rPr>
        <w:t>(including</w:t>
      </w:r>
      <w:r w:rsidR="00AE190D" w:rsidRPr="005D3FEF">
        <w:rPr>
          <w:szCs w:val="24"/>
        </w:rPr>
        <w:t xml:space="preserve"> </w:t>
      </w:r>
      <w:r w:rsidR="00A84AA1" w:rsidRPr="005D3FEF">
        <w:rPr>
          <w:rStyle w:val="hps"/>
          <w:szCs w:val="24"/>
        </w:rPr>
        <w:t>R</w:t>
      </w:r>
      <w:r w:rsidR="00AE190D" w:rsidRPr="005D3FEF">
        <w:rPr>
          <w:rStyle w:val="hps"/>
          <w:szCs w:val="24"/>
        </w:rPr>
        <w:t>esident of the Republic of Latvia</w:t>
      </w:r>
      <w:r w:rsidR="00AE190D" w:rsidRPr="005D3FEF">
        <w:rPr>
          <w:szCs w:val="24"/>
        </w:rPr>
        <w:t>)</w:t>
      </w:r>
      <w:r w:rsidRPr="005D3FEF">
        <w:rPr>
          <w:rStyle w:val="hps"/>
          <w:szCs w:val="24"/>
        </w:rPr>
        <w:t xml:space="preserve"> a</w:t>
      </w:r>
      <w:r w:rsidR="00AE190D" w:rsidRPr="005D3FEF">
        <w:rPr>
          <w:rStyle w:val="hps"/>
          <w:szCs w:val="24"/>
        </w:rPr>
        <w:t>s</w:t>
      </w:r>
      <w:r w:rsidRPr="005D3FEF">
        <w:rPr>
          <w:szCs w:val="24"/>
        </w:rPr>
        <w:t xml:space="preserve"> </w:t>
      </w:r>
      <w:r w:rsidR="00AE190D" w:rsidRPr="005D3FEF">
        <w:rPr>
          <w:szCs w:val="24"/>
        </w:rPr>
        <w:t xml:space="preserve">a </w:t>
      </w:r>
      <w:r w:rsidR="00A84AA1" w:rsidRPr="005D3FEF">
        <w:rPr>
          <w:rStyle w:val="hps"/>
          <w:szCs w:val="24"/>
        </w:rPr>
        <w:t>sub</w:t>
      </w:r>
      <w:r w:rsidRPr="005D3FEF">
        <w:rPr>
          <w:rStyle w:val="hps"/>
          <w:szCs w:val="24"/>
        </w:rPr>
        <w:t>contractor</w:t>
      </w:r>
      <w:r w:rsidRPr="005D3FEF">
        <w:rPr>
          <w:szCs w:val="24"/>
        </w:rPr>
        <w:t xml:space="preserve">, the </w:t>
      </w:r>
      <w:r w:rsidRPr="005D3FEF">
        <w:rPr>
          <w:rStyle w:val="hps"/>
          <w:szCs w:val="24"/>
        </w:rPr>
        <w:t>purchase agreement</w:t>
      </w:r>
      <w:r w:rsidRPr="005D3FEF">
        <w:rPr>
          <w:szCs w:val="24"/>
        </w:rPr>
        <w:t xml:space="preserve"> </w:t>
      </w:r>
      <w:r w:rsidRPr="005D3FEF">
        <w:rPr>
          <w:rStyle w:val="hps"/>
          <w:szCs w:val="24"/>
        </w:rPr>
        <w:t>will include</w:t>
      </w:r>
      <w:r w:rsidRPr="005D3FEF">
        <w:rPr>
          <w:szCs w:val="24"/>
        </w:rPr>
        <w:t xml:space="preserve"> </w:t>
      </w:r>
      <w:r w:rsidR="00246696" w:rsidRPr="005D3FEF">
        <w:rPr>
          <w:rStyle w:val="hps"/>
          <w:szCs w:val="24"/>
        </w:rPr>
        <w:t>a Clause,</w:t>
      </w:r>
      <w:r w:rsidRPr="005D3FEF">
        <w:rPr>
          <w:rStyle w:val="hps"/>
          <w:szCs w:val="24"/>
        </w:rPr>
        <w:t xml:space="preserve"> that</w:t>
      </w:r>
      <w:r w:rsidRPr="005D3FEF">
        <w:rPr>
          <w:szCs w:val="24"/>
        </w:rPr>
        <w:t xml:space="preserve"> </w:t>
      </w:r>
      <w:r w:rsidR="00246696" w:rsidRPr="005D3FEF">
        <w:rPr>
          <w:szCs w:val="24"/>
        </w:rPr>
        <w:t xml:space="preserve">the subcontractor draws up the invoice </w:t>
      </w:r>
      <w:r w:rsidRPr="005D3FEF">
        <w:rPr>
          <w:rStyle w:val="hps"/>
          <w:szCs w:val="24"/>
        </w:rPr>
        <w:t>for</w:t>
      </w:r>
      <w:r w:rsidRPr="005D3FEF">
        <w:rPr>
          <w:szCs w:val="24"/>
        </w:rPr>
        <w:t xml:space="preserve"> </w:t>
      </w:r>
      <w:r w:rsidRPr="005D3FEF">
        <w:rPr>
          <w:rStyle w:val="hps"/>
          <w:szCs w:val="24"/>
        </w:rPr>
        <w:t>the</w:t>
      </w:r>
      <w:r w:rsidRPr="005D3FEF">
        <w:rPr>
          <w:szCs w:val="24"/>
        </w:rPr>
        <w:t xml:space="preserve"> </w:t>
      </w:r>
      <w:r w:rsidRPr="005D3FEF">
        <w:rPr>
          <w:rStyle w:val="hps"/>
          <w:szCs w:val="24"/>
        </w:rPr>
        <w:t>subcontractor</w:t>
      </w:r>
      <w:r w:rsidRPr="005D3FEF">
        <w:rPr>
          <w:szCs w:val="24"/>
        </w:rPr>
        <w:t xml:space="preserve"> </w:t>
      </w:r>
      <w:r w:rsidR="00246696" w:rsidRPr="005D3FEF">
        <w:rPr>
          <w:rStyle w:val="hps"/>
          <w:szCs w:val="24"/>
        </w:rPr>
        <w:t xml:space="preserve">dispatched </w:t>
      </w:r>
      <w:r w:rsidR="008209EB">
        <w:rPr>
          <w:szCs w:val="24"/>
        </w:rPr>
        <w:t>Works</w:t>
      </w:r>
      <w:r w:rsidR="00246696" w:rsidRPr="005D3FEF">
        <w:rPr>
          <w:rStyle w:val="hps"/>
          <w:szCs w:val="24"/>
        </w:rPr>
        <w:t xml:space="preserve"> to the Contracting Authority. </w:t>
      </w:r>
    </w:p>
    <w:p w14:paraId="76BD7AFE" w14:textId="77777777" w:rsidR="0080032C" w:rsidRPr="005D3FEF" w:rsidRDefault="0080032C" w:rsidP="00F54975">
      <w:pPr>
        <w:pStyle w:val="LG-paligiekartas3"/>
        <w:numPr>
          <w:ilvl w:val="0"/>
          <w:numId w:val="0"/>
        </w:numPr>
        <w:rPr>
          <w:szCs w:val="24"/>
        </w:rPr>
      </w:pPr>
      <w:r w:rsidRPr="005D3FEF">
        <w:rPr>
          <w:szCs w:val="24"/>
        </w:rPr>
        <w:t xml:space="preserve">  </w:t>
      </w:r>
    </w:p>
    <w:p w14:paraId="0DAD0EA5" w14:textId="77777777" w:rsidR="00947623" w:rsidRPr="005D3FEF" w:rsidRDefault="0080032C" w:rsidP="00183544">
      <w:pPr>
        <w:pStyle w:val="Heading1"/>
        <w:numPr>
          <w:ilvl w:val="0"/>
          <w:numId w:val="26"/>
        </w:numPr>
        <w:spacing w:after="0"/>
        <w:ind w:left="539" w:hanging="539"/>
        <w:jc w:val="center"/>
        <w:rPr>
          <w:rFonts w:ascii="Times New Roman" w:hAnsi="Times New Roman" w:cs="Times New Roman"/>
          <w:sz w:val="24"/>
          <w:szCs w:val="24"/>
          <w:lang w:val="en-GB"/>
        </w:rPr>
      </w:pPr>
      <w:bookmarkStart w:id="44" w:name="_Toc38541546"/>
      <w:r w:rsidRPr="005D3FEF">
        <w:rPr>
          <w:rFonts w:ascii="Times New Roman" w:hAnsi="Times New Roman" w:cs="Times New Roman"/>
          <w:sz w:val="24"/>
          <w:szCs w:val="24"/>
          <w:lang w:val="en-GB"/>
        </w:rPr>
        <w:t>CONFIDENTIALITY</w:t>
      </w:r>
      <w:bookmarkEnd w:id="44"/>
    </w:p>
    <w:p w14:paraId="43178A29" w14:textId="77777777" w:rsidR="0080032C" w:rsidRPr="005D3FEF" w:rsidRDefault="0080032C" w:rsidP="00F54975">
      <w:pPr>
        <w:jc w:val="both"/>
        <w:rPr>
          <w:rFonts w:ascii="Times New Roman" w:hAnsi="Times New Roman"/>
          <w:b/>
          <w:szCs w:val="24"/>
          <w:lang w:val="en-GB"/>
        </w:rPr>
      </w:pPr>
    </w:p>
    <w:p w14:paraId="791C25E7" w14:textId="77777777" w:rsidR="0080032C" w:rsidRPr="005D3FEF" w:rsidRDefault="0080032C" w:rsidP="00183544">
      <w:pPr>
        <w:pStyle w:val="LG-paligiekartas3"/>
        <w:numPr>
          <w:ilvl w:val="1"/>
          <w:numId w:val="26"/>
        </w:numPr>
        <w:ind w:left="709" w:hanging="709"/>
        <w:rPr>
          <w:szCs w:val="24"/>
        </w:rPr>
      </w:pPr>
      <w:bookmarkStart w:id="45" w:name="_Toc251334245"/>
      <w:r w:rsidRPr="005D3FEF">
        <w:rPr>
          <w:szCs w:val="24"/>
        </w:rPr>
        <w:t xml:space="preserve">Information related to the number and names of the Tenderers shall not be disclosed until the </w:t>
      </w:r>
      <w:r w:rsidR="00E8620B" w:rsidRPr="005D3FEF">
        <w:rPr>
          <w:szCs w:val="24"/>
        </w:rPr>
        <w:t>Tender</w:t>
      </w:r>
      <w:r w:rsidR="007D0322" w:rsidRPr="005D3FEF">
        <w:rPr>
          <w:szCs w:val="24"/>
        </w:rPr>
        <w:t xml:space="preserve"> </w:t>
      </w:r>
      <w:r w:rsidRPr="005D3FEF">
        <w:rPr>
          <w:szCs w:val="24"/>
        </w:rPr>
        <w:t>ope</w:t>
      </w:r>
      <w:r w:rsidR="002005E0" w:rsidRPr="005D3FEF">
        <w:rPr>
          <w:szCs w:val="24"/>
        </w:rPr>
        <w:t xml:space="preserve">ning. Contents of the </w:t>
      </w:r>
      <w:r w:rsidR="00CF1652" w:rsidRPr="005D3FEF">
        <w:rPr>
          <w:szCs w:val="24"/>
        </w:rPr>
        <w:t>Tenders</w:t>
      </w:r>
      <w:r w:rsidR="002005E0" w:rsidRPr="005D3FEF">
        <w:rPr>
          <w:szCs w:val="24"/>
        </w:rPr>
        <w:t xml:space="preserve"> and M</w:t>
      </w:r>
      <w:r w:rsidRPr="005D3FEF">
        <w:rPr>
          <w:szCs w:val="24"/>
        </w:rPr>
        <w:t xml:space="preserve">inutes of the </w:t>
      </w:r>
      <w:r w:rsidR="006D5E49" w:rsidRPr="005D3FEF">
        <w:rPr>
          <w:szCs w:val="24"/>
        </w:rPr>
        <w:t>Contest</w:t>
      </w:r>
      <w:r w:rsidRPr="005D3FEF">
        <w:rPr>
          <w:szCs w:val="24"/>
        </w:rPr>
        <w:t xml:space="preserve"> Committee’s meetings </w:t>
      </w:r>
      <w:r w:rsidR="00D47388" w:rsidRPr="005D3FEF">
        <w:rPr>
          <w:szCs w:val="24"/>
        </w:rPr>
        <w:t xml:space="preserve">is a trade secret </w:t>
      </w:r>
      <w:r w:rsidRPr="005D3FEF">
        <w:rPr>
          <w:szCs w:val="24"/>
        </w:rPr>
        <w:t>and shall not be disclosed to other Tenderers or third parties.</w:t>
      </w:r>
      <w:bookmarkEnd w:id="45"/>
    </w:p>
    <w:p w14:paraId="47E6F50C" w14:textId="77777777" w:rsidR="0080032C" w:rsidRPr="005D3FEF" w:rsidRDefault="0080032C" w:rsidP="00F54975">
      <w:pPr>
        <w:ind w:left="709" w:hanging="709"/>
        <w:jc w:val="both"/>
        <w:rPr>
          <w:rFonts w:ascii="Times New Roman" w:hAnsi="Times New Roman"/>
          <w:bCs/>
          <w:szCs w:val="24"/>
          <w:lang w:val="en-GB"/>
        </w:rPr>
      </w:pPr>
    </w:p>
    <w:p w14:paraId="02539705" w14:textId="77777777" w:rsidR="007B0A56" w:rsidRPr="007B0A56" w:rsidRDefault="007B0A56" w:rsidP="007B0A56">
      <w:pPr>
        <w:pStyle w:val="LG-paligiekartas3"/>
        <w:numPr>
          <w:ilvl w:val="0"/>
          <w:numId w:val="0"/>
        </w:numPr>
        <w:ind w:left="737"/>
        <w:jc w:val="center"/>
        <w:rPr>
          <w:szCs w:val="24"/>
          <w:lang w:val="lv-LV"/>
        </w:rPr>
      </w:pPr>
      <w:r>
        <w:rPr>
          <w:szCs w:val="24"/>
          <w:lang w:val="lv-LV"/>
        </w:rPr>
        <w:t>11</w:t>
      </w:r>
      <w:r w:rsidR="002102E5">
        <w:rPr>
          <w:szCs w:val="24"/>
          <w:lang w:val="lv-LV"/>
        </w:rPr>
        <w:t>.</w:t>
      </w:r>
      <w:r w:rsidR="002102E5">
        <w:rPr>
          <w:szCs w:val="24"/>
          <w:lang w:val="lv-LV"/>
        </w:rPr>
        <w:tab/>
      </w:r>
      <w:r w:rsidR="005A5628">
        <w:rPr>
          <w:szCs w:val="24"/>
          <w:lang w:val="lv-LV"/>
        </w:rPr>
        <w:t>ANNEX</w:t>
      </w:r>
      <w:r w:rsidRPr="007B0A56">
        <w:rPr>
          <w:szCs w:val="24"/>
          <w:lang w:val="lv-LV"/>
        </w:rPr>
        <w:t>ES</w:t>
      </w:r>
    </w:p>
    <w:p w14:paraId="5BD53D22" w14:textId="77777777" w:rsidR="002102E5" w:rsidRDefault="002102E5" w:rsidP="007B0A56">
      <w:pPr>
        <w:pStyle w:val="LG-paligiekartas3"/>
        <w:numPr>
          <w:ilvl w:val="0"/>
          <w:numId w:val="0"/>
        </w:numPr>
        <w:ind w:left="737" w:hanging="737"/>
        <w:rPr>
          <w:szCs w:val="24"/>
          <w:lang w:val="lv-LV"/>
        </w:rPr>
      </w:pPr>
    </w:p>
    <w:p w14:paraId="1E97228A" w14:textId="709D0CAA" w:rsidR="007B0A56" w:rsidRPr="007B0A56" w:rsidRDefault="007B0A56" w:rsidP="007B0A56">
      <w:pPr>
        <w:pStyle w:val="LG-paligiekartas3"/>
        <w:numPr>
          <w:ilvl w:val="0"/>
          <w:numId w:val="0"/>
        </w:numPr>
        <w:ind w:left="737" w:hanging="737"/>
        <w:rPr>
          <w:szCs w:val="24"/>
          <w:lang w:val="lv-LV"/>
        </w:rPr>
      </w:pPr>
      <w:r w:rsidRPr="007B0A56">
        <w:rPr>
          <w:szCs w:val="24"/>
          <w:lang w:val="lv-LV"/>
        </w:rPr>
        <w:t xml:space="preserve">There are </w:t>
      </w:r>
      <w:r w:rsidR="001C1544">
        <w:rPr>
          <w:szCs w:val="24"/>
          <w:lang w:val="lv-LV"/>
        </w:rPr>
        <w:t>4</w:t>
      </w:r>
      <w:r w:rsidRPr="007B0A56">
        <w:rPr>
          <w:szCs w:val="24"/>
          <w:lang w:val="lv-LV"/>
        </w:rPr>
        <w:t xml:space="preserve"> (</w:t>
      </w:r>
      <w:r w:rsidR="001C1544">
        <w:rPr>
          <w:szCs w:val="24"/>
          <w:lang w:val="lv-LV"/>
        </w:rPr>
        <w:t>four</w:t>
      </w:r>
      <w:r w:rsidRPr="007B0A56">
        <w:rPr>
          <w:szCs w:val="24"/>
          <w:lang w:val="lv-LV"/>
        </w:rPr>
        <w:t>) Annexes attached to the Regulations:</w:t>
      </w:r>
    </w:p>
    <w:p w14:paraId="2714C2CE" w14:textId="77777777" w:rsidR="007B0A56" w:rsidRPr="007B0A56" w:rsidRDefault="007B0A56" w:rsidP="007B0A56">
      <w:pPr>
        <w:pStyle w:val="LG-paligiekartas3"/>
        <w:numPr>
          <w:ilvl w:val="0"/>
          <w:numId w:val="0"/>
        </w:numPr>
        <w:ind w:left="737"/>
        <w:rPr>
          <w:szCs w:val="24"/>
          <w:lang w:val="lv-LV"/>
        </w:rPr>
      </w:pPr>
    </w:p>
    <w:p w14:paraId="628214ED" w14:textId="77777777" w:rsidR="007B0A56" w:rsidRPr="007B0A56" w:rsidRDefault="007B0A56" w:rsidP="007B0A56">
      <w:pPr>
        <w:pStyle w:val="LG-paligiekartas3"/>
        <w:numPr>
          <w:ilvl w:val="0"/>
          <w:numId w:val="0"/>
        </w:numPr>
        <w:ind w:left="737" w:hanging="737"/>
        <w:rPr>
          <w:szCs w:val="24"/>
          <w:lang w:val="lv-LV"/>
        </w:rPr>
      </w:pPr>
      <w:r w:rsidRPr="007B0A56">
        <w:rPr>
          <w:szCs w:val="24"/>
          <w:lang w:val="lv-LV"/>
        </w:rPr>
        <w:t xml:space="preserve">Annex 1 </w:t>
      </w:r>
      <w:r w:rsidR="002102E5">
        <w:rPr>
          <w:szCs w:val="24"/>
          <w:lang w:val="lv-LV"/>
        </w:rPr>
        <w:t>–</w:t>
      </w:r>
      <w:r w:rsidRPr="007B0A56">
        <w:rPr>
          <w:szCs w:val="24"/>
          <w:lang w:val="lv-LV"/>
        </w:rPr>
        <w:t xml:space="preserve"> </w:t>
      </w:r>
      <w:r w:rsidR="003658CF">
        <w:rPr>
          <w:szCs w:val="24"/>
          <w:lang w:val="lv-LV"/>
        </w:rPr>
        <w:t>Technical specifi</w:t>
      </w:r>
      <w:r w:rsidR="002102E5">
        <w:rPr>
          <w:szCs w:val="24"/>
          <w:lang w:val="lv-LV"/>
        </w:rPr>
        <w:t>c</w:t>
      </w:r>
      <w:r w:rsidR="003658CF">
        <w:rPr>
          <w:szCs w:val="24"/>
          <w:lang w:val="lv-LV"/>
        </w:rPr>
        <w:t>at</w:t>
      </w:r>
      <w:r w:rsidR="002102E5">
        <w:rPr>
          <w:szCs w:val="24"/>
          <w:lang w:val="lv-LV"/>
        </w:rPr>
        <w:t xml:space="preserve">ion on </w:t>
      </w:r>
      <w:r w:rsidR="00A364BE">
        <w:rPr>
          <w:szCs w:val="24"/>
          <w:lang w:val="lv-LV"/>
        </w:rPr>
        <w:t>5</w:t>
      </w:r>
      <w:r w:rsidR="002102E5">
        <w:rPr>
          <w:szCs w:val="24"/>
          <w:lang w:val="lv-LV"/>
        </w:rPr>
        <w:t xml:space="preserve"> pages;</w:t>
      </w:r>
    </w:p>
    <w:p w14:paraId="3369BBDD" w14:textId="77777777" w:rsidR="007B0A56" w:rsidRPr="007B0A56" w:rsidRDefault="007B0A56" w:rsidP="007B0A56">
      <w:pPr>
        <w:pStyle w:val="LG-paligiekartas3"/>
        <w:numPr>
          <w:ilvl w:val="0"/>
          <w:numId w:val="0"/>
        </w:numPr>
        <w:ind w:left="737" w:hanging="737"/>
        <w:rPr>
          <w:szCs w:val="24"/>
          <w:lang w:val="lv-LV"/>
        </w:rPr>
      </w:pPr>
      <w:r>
        <w:rPr>
          <w:szCs w:val="24"/>
          <w:lang w:val="lv-LV"/>
        </w:rPr>
        <w:t xml:space="preserve">Annex 2 </w:t>
      </w:r>
      <w:r w:rsidR="002102E5">
        <w:rPr>
          <w:szCs w:val="24"/>
          <w:lang w:val="lv-LV"/>
        </w:rPr>
        <w:t>–</w:t>
      </w:r>
      <w:r>
        <w:rPr>
          <w:szCs w:val="24"/>
          <w:lang w:val="lv-LV"/>
        </w:rPr>
        <w:t xml:space="preserve"> </w:t>
      </w:r>
      <w:r w:rsidR="002102E5">
        <w:rPr>
          <w:szCs w:val="24"/>
          <w:lang w:val="lv-LV"/>
        </w:rPr>
        <w:t>Form of Tender letter on 3 pages;</w:t>
      </w:r>
    </w:p>
    <w:p w14:paraId="7A58D91C" w14:textId="77777777" w:rsidR="00544477" w:rsidRDefault="007B0A56" w:rsidP="007B0A56">
      <w:pPr>
        <w:pStyle w:val="LG-paligiekartas3"/>
        <w:numPr>
          <w:ilvl w:val="0"/>
          <w:numId w:val="0"/>
        </w:numPr>
        <w:rPr>
          <w:szCs w:val="24"/>
          <w:lang w:val="lv-LV"/>
        </w:rPr>
      </w:pPr>
      <w:r w:rsidRPr="007B0A56">
        <w:rPr>
          <w:szCs w:val="24"/>
          <w:lang w:val="lv-LV"/>
        </w:rPr>
        <w:t xml:space="preserve">Annex 3 </w:t>
      </w:r>
      <w:r w:rsidR="002102E5">
        <w:rPr>
          <w:szCs w:val="24"/>
          <w:lang w:val="lv-LV"/>
        </w:rPr>
        <w:t>–</w:t>
      </w:r>
      <w:r w:rsidRPr="007B0A56">
        <w:rPr>
          <w:szCs w:val="24"/>
          <w:lang w:val="lv-LV"/>
        </w:rPr>
        <w:t xml:space="preserve"> </w:t>
      </w:r>
      <w:r w:rsidR="002102E5">
        <w:rPr>
          <w:szCs w:val="24"/>
          <w:lang w:val="lv-LV"/>
        </w:rPr>
        <w:t>Form of Financial tender on 1 page;</w:t>
      </w:r>
    </w:p>
    <w:p w14:paraId="3D8E007B" w14:textId="77777777" w:rsidR="007A04F3" w:rsidRDefault="007A04F3" w:rsidP="007B0A56">
      <w:pPr>
        <w:pStyle w:val="LG-paligiekartas3"/>
        <w:numPr>
          <w:ilvl w:val="0"/>
          <w:numId w:val="0"/>
        </w:numPr>
        <w:rPr>
          <w:szCs w:val="24"/>
          <w:lang w:val="lv-LV"/>
        </w:rPr>
      </w:pPr>
      <w:r>
        <w:rPr>
          <w:szCs w:val="24"/>
          <w:lang w:val="lv-LV"/>
        </w:rPr>
        <w:t xml:space="preserve">Annex 4 – Form of </w:t>
      </w:r>
      <w:r w:rsidRPr="007A04F3">
        <w:rPr>
          <w:szCs w:val="24"/>
          <w:lang w:val="lv-LV"/>
        </w:rPr>
        <w:t>Tenderer’s and Tenderer’s Specialist’s Experience</w:t>
      </w:r>
      <w:r>
        <w:rPr>
          <w:szCs w:val="24"/>
          <w:lang w:val="lv-LV"/>
        </w:rPr>
        <w:t xml:space="preserve"> on 1 page.</w:t>
      </w:r>
    </w:p>
    <w:p w14:paraId="0BB54B86" w14:textId="77777777" w:rsidR="002102E5" w:rsidRDefault="002102E5" w:rsidP="00D0289D">
      <w:pPr>
        <w:pStyle w:val="LG-paligiekartas3"/>
        <w:numPr>
          <w:ilvl w:val="0"/>
          <w:numId w:val="0"/>
        </w:numPr>
        <w:rPr>
          <w:szCs w:val="24"/>
        </w:rPr>
      </w:pPr>
    </w:p>
    <w:p w14:paraId="451F092E" w14:textId="77777777" w:rsidR="002102E5" w:rsidRDefault="002102E5" w:rsidP="00D0289D">
      <w:pPr>
        <w:pStyle w:val="LG-paligiekartas3"/>
        <w:numPr>
          <w:ilvl w:val="0"/>
          <w:numId w:val="0"/>
        </w:numPr>
        <w:rPr>
          <w:szCs w:val="24"/>
        </w:rPr>
      </w:pPr>
    </w:p>
    <w:p w14:paraId="52AFF7B6" w14:textId="77777777" w:rsidR="00D0289D" w:rsidRDefault="00AD4FBF" w:rsidP="00D0289D">
      <w:pPr>
        <w:pStyle w:val="LG-paligiekartas3"/>
        <w:numPr>
          <w:ilvl w:val="0"/>
          <w:numId w:val="0"/>
        </w:numPr>
        <w:rPr>
          <w:szCs w:val="24"/>
        </w:rPr>
      </w:pPr>
      <w:r w:rsidRPr="005D3FEF">
        <w:rPr>
          <w:szCs w:val="24"/>
        </w:rPr>
        <w:t xml:space="preserve">Chairman of the </w:t>
      </w:r>
      <w:r w:rsidR="007D1583">
        <w:rPr>
          <w:szCs w:val="24"/>
        </w:rPr>
        <w:t>P</w:t>
      </w:r>
      <w:r w:rsidRPr="005D3FEF">
        <w:rPr>
          <w:szCs w:val="24"/>
        </w:rPr>
        <w:t xml:space="preserve">rocurement </w:t>
      </w:r>
      <w:r w:rsidR="007D1583">
        <w:rPr>
          <w:szCs w:val="24"/>
        </w:rPr>
        <w:t>C</w:t>
      </w:r>
      <w:r w:rsidRPr="005D3FEF">
        <w:rPr>
          <w:szCs w:val="24"/>
        </w:rPr>
        <w:t>ommittee</w:t>
      </w:r>
      <w:r w:rsidRPr="005D3FEF">
        <w:rPr>
          <w:szCs w:val="24"/>
        </w:rPr>
        <w:tab/>
      </w:r>
      <w:r w:rsidRPr="005D3FEF">
        <w:rPr>
          <w:szCs w:val="24"/>
        </w:rPr>
        <w:tab/>
      </w:r>
      <w:r w:rsidRPr="005D3FEF">
        <w:rPr>
          <w:szCs w:val="24"/>
        </w:rPr>
        <w:tab/>
      </w:r>
      <w:r w:rsidRPr="005D3FEF">
        <w:rPr>
          <w:szCs w:val="24"/>
        </w:rPr>
        <w:tab/>
      </w:r>
      <w:r w:rsidRPr="005D3FEF">
        <w:rPr>
          <w:szCs w:val="24"/>
        </w:rPr>
        <w:tab/>
      </w:r>
      <w:r w:rsidR="00017D8F">
        <w:rPr>
          <w:szCs w:val="24"/>
        </w:rPr>
        <w:tab/>
        <w:t>S.</w:t>
      </w:r>
      <w:r w:rsidR="00D0289D">
        <w:rPr>
          <w:szCs w:val="24"/>
        </w:rPr>
        <w:t xml:space="preserve"> </w:t>
      </w:r>
      <w:r w:rsidR="00017D8F">
        <w:rPr>
          <w:szCs w:val="24"/>
        </w:rPr>
        <w:t>Strazdiņš</w:t>
      </w:r>
    </w:p>
    <w:p w14:paraId="43BEDE54" w14:textId="77777777" w:rsidR="003658CF" w:rsidRDefault="003658CF" w:rsidP="00D0289D">
      <w:pPr>
        <w:pStyle w:val="LG-paligiekartas3"/>
        <w:numPr>
          <w:ilvl w:val="0"/>
          <w:numId w:val="0"/>
        </w:numPr>
        <w:rPr>
          <w:szCs w:val="24"/>
        </w:rPr>
      </w:pPr>
    </w:p>
    <w:p w14:paraId="0C6414DC" w14:textId="77777777" w:rsidR="003658CF" w:rsidRDefault="003658CF" w:rsidP="00D0289D">
      <w:pPr>
        <w:pStyle w:val="LG-paligiekartas3"/>
        <w:numPr>
          <w:ilvl w:val="0"/>
          <w:numId w:val="0"/>
        </w:numPr>
        <w:rPr>
          <w:szCs w:val="24"/>
        </w:rPr>
      </w:pPr>
    </w:p>
    <w:p w14:paraId="7680F550" w14:textId="15E4A667" w:rsidR="003658CF" w:rsidRDefault="006E6D01" w:rsidP="00D0289D">
      <w:pPr>
        <w:pStyle w:val="LG-paligiekartas3"/>
        <w:numPr>
          <w:ilvl w:val="0"/>
          <w:numId w:val="0"/>
        </w:numPr>
        <w:rPr>
          <w:szCs w:val="24"/>
        </w:rPr>
      </w:pPr>
      <w:r>
        <w:rPr>
          <w:szCs w:val="24"/>
        </w:rPr>
        <w:t>06</w:t>
      </w:r>
      <w:r w:rsidR="003658CF">
        <w:rPr>
          <w:szCs w:val="24"/>
        </w:rPr>
        <w:t xml:space="preserve"> of </w:t>
      </w:r>
      <w:r>
        <w:rPr>
          <w:szCs w:val="24"/>
        </w:rPr>
        <w:t>May</w:t>
      </w:r>
      <w:r w:rsidR="003658CF">
        <w:rPr>
          <w:szCs w:val="24"/>
        </w:rPr>
        <w:t>, 2020.</w:t>
      </w:r>
    </w:p>
    <w:p w14:paraId="4C500382" w14:textId="77777777" w:rsidR="00544477" w:rsidRPr="006E6D01" w:rsidRDefault="00D0289D" w:rsidP="00125044">
      <w:pPr>
        <w:jc w:val="right"/>
        <w:rPr>
          <w:rFonts w:ascii="Times New Roman" w:hAnsi="Times New Roman"/>
          <w:b/>
          <w:bCs/>
          <w:szCs w:val="24"/>
        </w:rPr>
      </w:pPr>
      <w:r>
        <w:rPr>
          <w:szCs w:val="24"/>
        </w:rPr>
        <w:br w:type="page"/>
      </w:r>
      <w:r w:rsidR="00544477" w:rsidRPr="006E6D01">
        <w:rPr>
          <w:rFonts w:ascii="Times New Roman" w:hAnsi="Times New Roman"/>
          <w:b/>
          <w:bCs/>
          <w:szCs w:val="24"/>
        </w:rPr>
        <w:lastRenderedPageBreak/>
        <w:t>A</w:t>
      </w:r>
      <w:r w:rsidR="005A5628" w:rsidRPr="006E6D01">
        <w:rPr>
          <w:rFonts w:ascii="Times New Roman" w:hAnsi="Times New Roman"/>
          <w:b/>
          <w:bCs/>
          <w:szCs w:val="24"/>
        </w:rPr>
        <w:t>nnex</w:t>
      </w:r>
      <w:r w:rsidR="00544477" w:rsidRPr="006E6D01">
        <w:rPr>
          <w:rFonts w:ascii="Times New Roman" w:hAnsi="Times New Roman"/>
          <w:b/>
          <w:bCs/>
          <w:szCs w:val="24"/>
        </w:rPr>
        <w:t xml:space="preserve"> No.1</w:t>
      </w:r>
    </w:p>
    <w:p w14:paraId="34A37F66" w14:textId="77777777" w:rsidR="00544477" w:rsidRPr="006E6D01" w:rsidRDefault="00544477" w:rsidP="00544477">
      <w:pPr>
        <w:pStyle w:val="Header"/>
        <w:jc w:val="right"/>
        <w:rPr>
          <w:rFonts w:ascii="Times New Roman" w:hAnsi="Times New Roman"/>
          <w:bCs/>
          <w:szCs w:val="24"/>
          <w:lang w:val="en-GB"/>
        </w:rPr>
      </w:pPr>
      <w:r w:rsidRPr="006E6D01">
        <w:rPr>
          <w:rFonts w:ascii="Times New Roman" w:hAnsi="Times New Roman"/>
          <w:bCs/>
          <w:szCs w:val="24"/>
          <w:lang w:val="en-GB"/>
        </w:rPr>
        <w:t xml:space="preserve">to the Tender Documents of the Open Tender </w:t>
      </w:r>
    </w:p>
    <w:p w14:paraId="7F5B387A" w14:textId="77777777" w:rsidR="00362F2F" w:rsidRPr="006E6D01" w:rsidRDefault="00544477" w:rsidP="00362F2F">
      <w:pPr>
        <w:pStyle w:val="Header"/>
        <w:jc w:val="right"/>
        <w:rPr>
          <w:rFonts w:ascii="Times New Roman" w:hAnsi="Times New Roman"/>
          <w:bCs/>
          <w:szCs w:val="24"/>
          <w:lang w:val="en-GB"/>
        </w:rPr>
      </w:pPr>
      <w:r w:rsidRPr="006E6D01">
        <w:rPr>
          <w:rFonts w:ascii="Times New Roman" w:hAnsi="Times New Roman"/>
          <w:bCs/>
          <w:szCs w:val="24"/>
          <w:lang w:val="en-GB"/>
        </w:rPr>
        <w:t>“</w:t>
      </w:r>
      <w:r w:rsidR="00362F2F" w:rsidRPr="006E6D01">
        <w:rPr>
          <w:rFonts w:ascii="Times New Roman" w:hAnsi="Times New Roman"/>
          <w:bCs/>
          <w:szCs w:val="24"/>
          <w:lang w:val="en-GB"/>
        </w:rPr>
        <w:t xml:space="preserve">For Services of technological supervision </w:t>
      </w:r>
    </w:p>
    <w:p w14:paraId="6992AB03" w14:textId="77777777" w:rsidR="00544477" w:rsidRPr="006E6D01" w:rsidRDefault="00362F2F" w:rsidP="00362F2F">
      <w:pPr>
        <w:pStyle w:val="Header"/>
        <w:jc w:val="right"/>
        <w:rPr>
          <w:rFonts w:ascii="Times New Roman" w:hAnsi="Times New Roman"/>
          <w:bCs/>
          <w:szCs w:val="24"/>
          <w:lang w:val="en-GB"/>
        </w:rPr>
      </w:pPr>
      <w:r w:rsidRPr="006E6D01">
        <w:rPr>
          <w:rFonts w:ascii="Times New Roman" w:hAnsi="Times New Roman"/>
          <w:bCs/>
          <w:szCs w:val="24"/>
          <w:lang w:val="en-GB"/>
        </w:rPr>
        <w:t>of Incukalns underground gas storage operation in 2020 -2022</w:t>
      </w:r>
      <w:r w:rsidR="00544477" w:rsidRPr="006E6D01">
        <w:rPr>
          <w:rFonts w:ascii="Times New Roman" w:hAnsi="Times New Roman"/>
          <w:bCs/>
          <w:szCs w:val="24"/>
          <w:lang w:val="en-GB"/>
        </w:rPr>
        <w:t>”</w:t>
      </w:r>
      <w:bookmarkStart w:id="46" w:name="_Toc248146680"/>
      <w:bookmarkStart w:id="47" w:name="_Toc248146870"/>
      <w:bookmarkStart w:id="48" w:name="_Toc259200078"/>
      <w:bookmarkStart w:id="49" w:name="_Toc259720281"/>
    </w:p>
    <w:p w14:paraId="3AB77452" w14:textId="77777777" w:rsidR="002F13DC" w:rsidRDefault="002F13DC" w:rsidP="00544477">
      <w:pPr>
        <w:pStyle w:val="Title"/>
        <w:rPr>
          <w:rFonts w:ascii="Times New Roman" w:hAnsi="Times New Roman" w:cs="Times New Roman"/>
          <w:sz w:val="28"/>
          <w:szCs w:val="28"/>
          <w:lang w:val="en-GB"/>
        </w:rPr>
      </w:pPr>
    </w:p>
    <w:p w14:paraId="2AF64CA6" w14:textId="77777777" w:rsidR="00AE0AEB" w:rsidRPr="00AE0AEB" w:rsidRDefault="00AE0AEB" w:rsidP="00AE0AEB">
      <w:pPr>
        <w:spacing w:line="360" w:lineRule="auto"/>
        <w:ind w:firstLine="709"/>
        <w:jc w:val="center"/>
        <w:rPr>
          <w:rFonts w:ascii="Times New Roman" w:hAnsi="Times New Roman"/>
          <w:b/>
          <w:sz w:val="28"/>
          <w:szCs w:val="28"/>
          <w:lang w:eastAsia="ru-RU"/>
        </w:rPr>
      </w:pPr>
      <w:r w:rsidRPr="00AE0AEB">
        <w:rPr>
          <w:rFonts w:ascii="Times New Roman" w:hAnsi="Times New Roman"/>
          <w:b/>
          <w:sz w:val="28"/>
          <w:szCs w:val="28"/>
          <w:lang w:eastAsia="ru-RU"/>
        </w:rPr>
        <w:t xml:space="preserve">TECHNICAL </w:t>
      </w:r>
      <w:r w:rsidR="00362F2F">
        <w:rPr>
          <w:rFonts w:ascii="Times New Roman" w:hAnsi="Times New Roman"/>
          <w:b/>
          <w:sz w:val="28"/>
          <w:szCs w:val="28"/>
          <w:lang w:eastAsia="ru-RU"/>
        </w:rPr>
        <w:t>SPECIFICATION</w:t>
      </w:r>
    </w:p>
    <w:p w14:paraId="45E7547F" w14:textId="77777777" w:rsidR="00AE0AEB" w:rsidRPr="00AE0AEB" w:rsidRDefault="00AE0AEB" w:rsidP="00AE0AEB">
      <w:pPr>
        <w:contextualSpacing/>
        <w:jc w:val="center"/>
        <w:rPr>
          <w:rFonts w:ascii="Times New Roman" w:hAnsi="Times New Roman"/>
          <w:b/>
          <w:sz w:val="28"/>
          <w:szCs w:val="28"/>
          <w:lang w:eastAsia="ru-RU"/>
        </w:rPr>
      </w:pPr>
      <w:r w:rsidRPr="00AE0AEB">
        <w:rPr>
          <w:rFonts w:ascii="Times New Roman" w:hAnsi="Times New Roman"/>
          <w:b/>
          <w:sz w:val="28"/>
          <w:szCs w:val="28"/>
          <w:lang w:eastAsia="ru-RU"/>
        </w:rPr>
        <w:t xml:space="preserve">For providing Services of technological supervision </w:t>
      </w:r>
    </w:p>
    <w:p w14:paraId="56A15DF5" w14:textId="77777777" w:rsidR="00AE0AEB" w:rsidRPr="00AE0AEB" w:rsidRDefault="00AE0AEB" w:rsidP="00AE0AEB">
      <w:pPr>
        <w:contextualSpacing/>
        <w:jc w:val="center"/>
        <w:rPr>
          <w:rFonts w:ascii="Times New Roman" w:hAnsi="Times New Roman"/>
          <w:b/>
          <w:sz w:val="28"/>
          <w:szCs w:val="28"/>
          <w:lang w:eastAsia="ru-RU"/>
        </w:rPr>
      </w:pPr>
      <w:r w:rsidRPr="00AE0AEB">
        <w:rPr>
          <w:rFonts w:ascii="Times New Roman" w:hAnsi="Times New Roman"/>
          <w:b/>
          <w:sz w:val="28"/>
          <w:szCs w:val="28"/>
          <w:lang w:eastAsia="ru-RU"/>
        </w:rPr>
        <w:t>of Incukalns Underground Gas</w:t>
      </w:r>
      <w:r w:rsidR="003C45A7">
        <w:rPr>
          <w:rFonts w:ascii="Times New Roman" w:hAnsi="Times New Roman"/>
          <w:b/>
          <w:sz w:val="28"/>
          <w:szCs w:val="28"/>
          <w:lang w:eastAsia="ru-RU"/>
        </w:rPr>
        <w:t xml:space="preserve"> Storage operation in 2020 -2022</w:t>
      </w:r>
      <w:r w:rsidRPr="00AE0AEB">
        <w:rPr>
          <w:rFonts w:ascii="Times New Roman" w:hAnsi="Times New Roman"/>
          <w:b/>
          <w:sz w:val="28"/>
          <w:szCs w:val="28"/>
          <w:lang w:eastAsia="ru-RU"/>
        </w:rPr>
        <w:t xml:space="preserve">. </w:t>
      </w:r>
    </w:p>
    <w:p w14:paraId="079E6755" w14:textId="77777777" w:rsidR="00AE0AEB" w:rsidRPr="00AE0AEB" w:rsidRDefault="00AE0AEB" w:rsidP="00AE0AEB">
      <w:pPr>
        <w:tabs>
          <w:tab w:val="left" w:pos="7776"/>
        </w:tabs>
        <w:spacing w:line="360" w:lineRule="auto"/>
        <w:contextualSpacing/>
        <w:rPr>
          <w:rFonts w:ascii="Times New Roman" w:hAnsi="Times New Roman"/>
          <w:szCs w:val="24"/>
          <w:lang w:eastAsia="ru-RU"/>
        </w:rPr>
      </w:pPr>
      <w:r w:rsidRPr="00AE0AEB">
        <w:rPr>
          <w:rFonts w:ascii="Times New Roman" w:hAnsi="Times New Roman"/>
          <w:szCs w:val="24"/>
          <w:lang w:eastAsia="ru-RU"/>
        </w:rPr>
        <w:tab/>
      </w:r>
    </w:p>
    <w:p w14:paraId="62EEEDDC" w14:textId="77777777" w:rsidR="00AE0AEB" w:rsidRPr="00AE0AEB" w:rsidRDefault="00AE0AEB" w:rsidP="00183544">
      <w:pPr>
        <w:numPr>
          <w:ilvl w:val="0"/>
          <w:numId w:val="32"/>
        </w:numPr>
        <w:spacing w:before="120" w:after="120"/>
        <w:ind w:left="0" w:firstLine="0"/>
        <w:jc w:val="both"/>
        <w:rPr>
          <w:rFonts w:ascii="Times New Roman" w:hAnsi="Times New Roman"/>
          <w:b/>
          <w:szCs w:val="24"/>
          <w:lang w:eastAsia="ru-RU"/>
        </w:rPr>
      </w:pPr>
      <w:r w:rsidRPr="00AE0AEB">
        <w:rPr>
          <w:rFonts w:ascii="Times New Roman" w:hAnsi="Times New Roman"/>
          <w:b/>
          <w:szCs w:val="24"/>
          <w:lang w:eastAsia="ru-RU"/>
        </w:rPr>
        <w:t>Overview of the Object</w:t>
      </w:r>
    </w:p>
    <w:p w14:paraId="032803CA" w14:textId="77777777" w:rsidR="00AE0AEB" w:rsidRPr="00AE0AEB" w:rsidRDefault="00AE0AEB" w:rsidP="00AE0AEB">
      <w:pPr>
        <w:spacing w:before="120" w:after="120"/>
        <w:ind w:firstLine="720"/>
        <w:jc w:val="both"/>
        <w:rPr>
          <w:rFonts w:ascii="Times New Roman" w:hAnsi="Times New Roman"/>
          <w:szCs w:val="24"/>
          <w:lang w:eastAsia="ru-RU"/>
        </w:rPr>
      </w:pPr>
      <w:r w:rsidRPr="00AE0AEB">
        <w:rPr>
          <w:rFonts w:ascii="Times New Roman" w:hAnsi="Times New Roman"/>
          <w:szCs w:val="24"/>
          <w:lang w:eastAsia="ru-RU"/>
        </w:rPr>
        <w:t xml:space="preserve">Services of technological supervision are performed on the operation of Incukalns Underground Gas Storage (IUGS)), located 40 km north-east from Riga (Latvia), its operation started in 1968 year. </w:t>
      </w:r>
    </w:p>
    <w:p w14:paraId="31262151" w14:textId="77777777" w:rsidR="00AE0AEB" w:rsidRPr="00AE0AEB" w:rsidRDefault="00AE0AEB" w:rsidP="00AE0AEB">
      <w:pPr>
        <w:spacing w:before="120" w:after="120"/>
        <w:jc w:val="both"/>
        <w:rPr>
          <w:rFonts w:ascii="Times New Roman" w:hAnsi="Times New Roman"/>
          <w:szCs w:val="24"/>
          <w:lang w:eastAsia="ru-RU"/>
        </w:rPr>
      </w:pPr>
      <w:r w:rsidRPr="00AE0AEB">
        <w:rPr>
          <w:rFonts w:ascii="Times New Roman" w:hAnsi="Times New Roman"/>
          <w:szCs w:val="24"/>
          <w:lang w:eastAsia="ru-RU"/>
        </w:rPr>
        <w:t>Process Design of the storage was developed by</w:t>
      </w:r>
      <w:r w:rsidRPr="00AE0AEB">
        <w:rPr>
          <w:rFonts w:ascii="Times New Roman" w:hAnsi="Times New Roman"/>
          <w:color w:val="FF0000"/>
          <w:szCs w:val="24"/>
          <w:lang w:eastAsia="ru-RU"/>
        </w:rPr>
        <w:t xml:space="preserve"> </w:t>
      </w:r>
      <w:r w:rsidRPr="00AE0AEB">
        <w:rPr>
          <w:rFonts w:ascii="Times New Roman" w:hAnsi="Times New Roman"/>
          <w:szCs w:val="24"/>
          <w:lang w:eastAsia="ru-RU"/>
        </w:rPr>
        <w:t xml:space="preserve">Gazprom VNIIGAZ, LLC (Russia) in 1968, and the last change to the Design was made in 2 000 year. </w:t>
      </w:r>
    </w:p>
    <w:p w14:paraId="1ED8FE77" w14:textId="77777777" w:rsidR="00AE0AEB" w:rsidRPr="00AE0AEB" w:rsidRDefault="00AE0AEB" w:rsidP="00AE0AEB">
      <w:pPr>
        <w:spacing w:before="120" w:after="120"/>
        <w:ind w:firstLine="709"/>
        <w:jc w:val="both"/>
        <w:rPr>
          <w:rFonts w:ascii="Times New Roman" w:hAnsi="Times New Roman"/>
          <w:szCs w:val="24"/>
          <w:lang w:eastAsia="ru-RU"/>
        </w:rPr>
      </w:pPr>
      <w:r w:rsidRPr="00AE0AEB">
        <w:rPr>
          <w:rFonts w:ascii="Times New Roman" w:hAnsi="Times New Roman"/>
          <w:szCs w:val="24"/>
          <w:lang w:eastAsia="ru-RU"/>
        </w:rPr>
        <w:t>The maximum total storage volume is 4,445 billion m</w:t>
      </w:r>
      <w:r w:rsidRPr="00AE0AEB">
        <w:rPr>
          <w:rFonts w:ascii="Times New Roman" w:hAnsi="Times New Roman"/>
          <w:szCs w:val="24"/>
          <w:vertAlign w:val="superscript"/>
          <w:lang w:eastAsia="ru-RU"/>
        </w:rPr>
        <w:t>3</w:t>
      </w:r>
      <w:r w:rsidRPr="00AE0AEB">
        <w:rPr>
          <w:rFonts w:ascii="Times New Roman" w:hAnsi="Times New Roman"/>
          <w:szCs w:val="24"/>
          <w:lang w:eastAsia="ru-RU"/>
        </w:rPr>
        <w:t>, 2,145 billion m</w:t>
      </w:r>
      <w:r w:rsidRPr="00AE0AEB">
        <w:rPr>
          <w:rFonts w:ascii="Times New Roman" w:hAnsi="Times New Roman"/>
          <w:szCs w:val="24"/>
          <w:vertAlign w:val="superscript"/>
          <w:lang w:eastAsia="ru-RU"/>
        </w:rPr>
        <w:t>3</w:t>
      </w:r>
      <w:r w:rsidRPr="00AE0AEB">
        <w:rPr>
          <w:rFonts w:ascii="Times New Roman" w:hAnsi="Times New Roman"/>
          <w:szCs w:val="24"/>
          <w:lang w:eastAsia="ru-RU"/>
        </w:rPr>
        <w:t xml:space="preserve"> is the cushion gas. The maximum daily rate of gas injection into IUGS is 17 million m</w:t>
      </w:r>
      <w:r w:rsidRPr="00AE0AEB">
        <w:rPr>
          <w:rFonts w:ascii="Times New Roman" w:hAnsi="Times New Roman"/>
          <w:szCs w:val="24"/>
          <w:vertAlign w:val="superscript"/>
          <w:lang w:eastAsia="ru-RU"/>
        </w:rPr>
        <w:t>3</w:t>
      </w:r>
      <w:r w:rsidRPr="00AE0AEB">
        <w:rPr>
          <w:rFonts w:ascii="Times New Roman" w:hAnsi="Times New Roman"/>
          <w:szCs w:val="24"/>
          <w:lang w:eastAsia="ru-RU"/>
        </w:rPr>
        <w:t xml:space="preserve"> and gas withdrawing daily rate - 30 million m</w:t>
      </w:r>
      <w:r w:rsidRPr="00AE0AEB">
        <w:rPr>
          <w:rFonts w:ascii="Times New Roman" w:hAnsi="Times New Roman"/>
          <w:szCs w:val="24"/>
          <w:vertAlign w:val="superscript"/>
          <w:lang w:eastAsia="ru-RU"/>
        </w:rPr>
        <w:t>3</w:t>
      </w:r>
      <w:r w:rsidRPr="00AE0AEB">
        <w:rPr>
          <w:rFonts w:ascii="Times New Roman" w:hAnsi="Times New Roman"/>
          <w:szCs w:val="24"/>
          <w:lang w:eastAsia="ru-RU"/>
        </w:rPr>
        <w:t>. The total production capacity of two compressor stations is 33.5 MW (45 600 hp). 93 production wells are used for gas injection and withdrawal. The monitoring of IUGS operation is carried out using 47 observation and 23 control wells.</w:t>
      </w:r>
    </w:p>
    <w:p w14:paraId="05A6E424" w14:textId="77777777" w:rsidR="00AE0AEB" w:rsidRPr="00AE0AEB" w:rsidRDefault="00AE0AEB" w:rsidP="00AE0AEB">
      <w:pPr>
        <w:spacing w:before="120" w:after="120"/>
        <w:ind w:firstLine="709"/>
        <w:jc w:val="both"/>
        <w:rPr>
          <w:rFonts w:ascii="Times New Roman" w:hAnsi="Times New Roman"/>
          <w:szCs w:val="24"/>
          <w:lang w:eastAsia="ru-RU"/>
        </w:rPr>
      </w:pPr>
      <w:r w:rsidRPr="00AE0AEB">
        <w:rPr>
          <w:rFonts w:ascii="Times New Roman" w:hAnsi="Times New Roman"/>
          <w:szCs w:val="24"/>
          <w:lang w:eastAsia="ru-RU"/>
        </w:rPr>
        <w:t>Cambrian aquifer reservoir is the object of storing gas, represented by medium-poorly cemented medium-fine-grained quartz sandstones with interlayers of siltstones, with an average thickness of 60m. The reservoir has a depth of 700-800m with good reservoir properties (permeability up to 4 Darcy, porosity up to 32%, piezoconductivity averaged 15 000 cm</w:t>
      </w:r>
      <w:r w:rsidRPr="00AE0AEB">
        <w:rPr>
          <w:rFonts w:ascii="Times New Roman" w:hAnsi="Times New Roman"/>
          <w:szCs w:val="24"/>
          <w:vertAlign w:val="superscript"/>
          <w:lang w:eastAsia="ru-RU"/>
        </w:rPr>
        <w:t>2</w:t>
      </w:r>
      <w:r w:rsidRPr="00AE0AEB">
        <w:rPr>
          <w:rFonts w:ascii="Times New Roman" w:hAnsi="Times New Roman"/>
          <w:szCs w:val="24"/>
          <w:lang w:eastAsia="ru-RU"/>
        </w:rPr>
        <w:t>/sec).</w:t>
      </w:r>
    </w:p>
    <w:p w14:paraId="6E8AE270" w14:textId="77777777" w:rsidR="00AE0AEB" w:rsidRPr="00AE0AEB" w:rsidRDefault="00AE0AEB" w:rsidP="00AE0AEB">
      <w:pPr>
        <w:spacing w:before="120" w:after="120"/>
        <w:ind w:firstLine="709"/>
        <w:jc w:val="both"/>
        <w:rPr>
          <w:rFonts w:ascii="Times New Roman" w:hAnsi="Times New Roman"/>
          <w:szCs w:val="24"/>
          <w:lang w:eastAsia="ru-RU"/>
        </w:rPr>
      </w:pPr>
      <w:r w:rsidRPr="00AE0AEB">
        <w:rPr>
          <w:rFonts w:ascii="Times New Roman" w:hAnsi="Times New Roman"/>
          <w:szCs w:val="24"/>
          <w:lang w:eastAsia="ru-RU"/>
        </w:rPr>
        <w:t>The reservoir pressure during storage operation varies from 35 bar (min) in March (after gas withdrawal) to 105 bar (max) in October (after gas injection), hydrostatic pressure is of 70 bar. The period of minimum reservoir pressures (below hydrostatic) is from March to June. The reservoir contains sodium chloride waters with a mineralization of 106 g/l, the reservoir temperature is about 22°C.</w:t>
      </w:r>
    </w:p>
    <w:p w14:paraId="611DC6B7" w14:textId="77777777" w:rsidR="00AE0AEB" w:rsidRPr="00AE0AEB" w:rsidRDefault="00AE0AEB" w:rsidP="00AE0AEB">
      <w:pPr>
        <w:spacing w:before="120" w:after="120"/>
        <w:ind w:firstLine="720"/>
        <w:jc w:val="both"/>
        <w:rPr>
          <w:rFonts w:ascii="Times New Roman" w:hAnsi="Times New Roman"/>
          <w:szCs w:val="24"/>
          <w:lang w:eastAsia="ru-RU"/>
        </w:rPr>
      </w:pPr>
      <w:r w:rsidRPr="00AE0AEB">
        <w:rPr>
          <w:rFonts w:ascii="Times New Roman" w:hAnsi="Times New Roman"/>
          <w:szCs w:val="24"/>
          <w:lang w:eastAsia="ru-RU"/>
        </w:rPr>
        <w:t>Object monitoring program, developed by Gazprom VNIIGAZ, LLC is operated at IUGS, in accordance with the standards (LVS 364, LVS EN 1918-1) and it includes the following three directions:</w:t>
      </w:r>
    </w:p>
    <w:p w14:paraId="4E5D4733" w14:textId="77777777" w:rsidR="00AE0AEB" w:rsidRPr="00AE0AEB" w:rsidRDefault="00AE0AEB" w:rsidP="00183544">
      <w:pPr>
        <w:numPr>
          <w:ilvl w:val="2"/>
          <w:numId w:val="34"/>
        </w:numPr>
        <w:tabs>
          <w:tab w:val="left" w:pos="709"/>
        </w:tabs>
        <w:spacing w:before="120" w:after="120"/>
        <w:ind w:left="0" w:firstLine="0"/>
        <w:contextualSpacing/>
        <w:jc w:val="both"/>
        <w:rPr>
          <w:rFonts w:ascii="Times New Roman" w:hAnsi="Times New Roman"/>
          <w:szCs w:val="24"/>
          <w:lang w:eastAsia="ru-RU"/>
        </w:rPr>
      </w:pPr>
      <w:r w:rsidRPr="00AE0AEB">
        <w:rPr>
          <w:rFonts w:ascii="Times New Roman" w:hAnsi="Times New Roman"/>
          <w:szCs w:val="24"/>
          <w:lang w:eastAsia="ru-RU"/>
        </w:rPr>
        <w:t xml:space="preserve">Gas field monitoring - measurements of reservoir pressure/water level in production, observation and control wells; </w:t>
      </w:r>
    </w:p>
    <w:p w14:paraId="6B815EDE" w14:textId="77777777" w:rsidR="00AE0AEB" w:rsidRPr="00AE0AEB" w:rsidRDefault="00AE0AEB" w:rsidP="00183544">
      <w:pPr>
        <w:numPr>
          <w:ilvl w:val="2"/>
          <w:numId w:val="34"/>
        </w:numPr>
        <w:tabs>
          <w:tab w:val="left" w:pos="709"/>
        </w:tabs>
        <w:spacing w:before="120" w:after="120"/>
        <w:ind w:left="0" w:firstLine="0"/>
        <w:contextualSpacing/>
        <w:jc w:val="both"/>
        <w:rPr>
          <w:rFonts w:ascii="Times New Roman" w:hAnsi="Times New Roman"/>
          <w:szCs w:val="24"/>
          <w:lang w:eastAsia="ru-RU"/>
        </w:rPr>
      </w:pPr>
      <w:r w:rsidRPr="00AE0AEB">
        <w:rPr>
          <w:rFonts w:ascii="Times New Roman" w:hAnsi="Times New Roman"/>
          <w:szCs w:val="24"/>
          <w:lang w:eastAsia="ru-RU"/>
        </w:rPr>
        <w:t>hydro-geochemical monitoring - control of gas field saturation , tectonic fault and cap rock formation tightness (47 observation and 23 control wells);</w:t>
      </w:r>
    </w:p>
    <w:p w14:paraId="5D2167B4" w14:textId="77777777" w:rsidR="00AE0AEB" w:rsidRPr="00AE0AEB" w:rsidRDefault="00AE0AEB" w:rsidP="00183544">
      <w:pPr>
        <w:numPr>
          <w:ilvl w:val="2"/>
          <w:numId w:val="34"/>
        </w:numPr>
        <w:tabs>
          <w:tab w:val="left" w:pos="709"/>
        </w:tabs>
        <w:spacing w:before="120" w:after="120"/>
        <w:ind w:left="0" w:firstLine="0"/>
        <w:contextualSpacing/>
        <w:jc w:val="both"/>
        <w:rPr>
          <w:rFonts w:ascii="Times New Roman" w:hAnsi="Times New Roman"/>
          <w:szCs w:val="24"/>
          <w:lang w:eastAsia="ru-RU"/>
        </w:rPr>
      </w:pPr>
      <w:r w:rsidRPr="00AE0AEB">
        <w:rPr>
          <w:rFonts w:ascii="Times New Roman" w:hAnsi="Times New Roman"/>
          <w:szCs w:val="24"/>
          <w:lang w:eastAsia="ru-RU"/>
        </w:rPr>
        <w:t>well logging monitoring - control of the gas saturated volume in 55 wells (25 wells after gas withdrawal season and 30 wells after gas injection).</w:t>
      </w:r>
    </w:p>
    <w:p w14:paraId="6594445F" w14:textId="77777777" w:rsidR="00AE0AEB" w:rsidRPr="00AE0AEB" w:rsidRDefault="00AE0AEB" w:rsidP="00AE0AEB">
      <w:pPr>
        <w:spacing w:before="120" w:after="120"/>
        <w:ind w:firstLine="709"/>
        <w:jc w:val="both"/>
        <w:rPr>
          <w:rFonts w:ascii="Times New Roman" w:hAnsi="Times New Roman"/>
          <w:szCs w:val="24"/>
          <w:lang w:eastAsia="ru-RU" w:bidi="en-GB"/>
        </w:rPr>
      </w:pPr>
    </w:p>
    <w:p w14:paraId="040FE481" w14:textId="77777777" w:rsidR="00AE0AEB" w:rsidRPr="00AE0AEB" w:rsidRDefault="00AE0AEB" w:rsidP="00AE0AEB">
      <w:pPr>
        <w:spacing w:before="120" w:after="120"/>
        <w:rPr>
          <w:rFonts w:ascii="Times New Roman" w:hAnsi="Times New Roman"/>
          <w:b/>
          <w:szCs w:val="24"/>
          <w:lang w:eastAsia="ru-RU"/>
        </w:rPr>
      </w:pPr>
      <w:r w:rsidRPr="00AE0AEB">
        <w:rPr>
          <w:rFonts w:ascii="Times New Roman" w:hAnsi="Times New Roman"/>
          <w:b/>
          <w:szCs w:val="24"/>
          <w:lang w:eastAsia="ru-RU"/>
        </w:rPr>
        <w:t xml:space="preserve">2. Scope of Services performed by the Contractor </w:t>
      </w:r>
    </w:p>
    <w:tbl>
      <w:tblPr>
        <w:tblStyle w:val="GridTable4-Accent31"/>
        <w:tblW w:w="0" w:type="auto"/>
        <w:tblLook w:val="04A0" w:firstRow="1" w:lastRow="0" w:firstColumn="1" w:lastColumn="0" w:noHBand="0" w:noVBand="1"/>
      </w:tblPr>
      <w:tblGrid>
        <w:gridCol w:w="936"/>
        <w:gridCol w:w="6147"/>
        <w:gridCol w:w="2267"/>
      </w:tblGrid>
      <w:tr w:rsidR="00AE0AEB" w:rsidRPr="00AE0AEB" w14:paraId="3D2E13B2" w14:textId="77777777" w:rsidTr="00AE0A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6" w:type="dxa"/>
          </w:tcPr>
          <w:p w14:paraId="70BDE33B" w14:textId="77777777" w:rsidR="00AE0AEB" w:rsidRPr="00AE0AEB" w:rsidRDefault="00AE0AEB" w:rsidP="00AE0AEB">
            <w:pPr>
              <w:spacing w:before="120" w:after="120"/>
              <w:rPr>
                <w:rFonts w:ascii="Times New Roman" w:hAnsi="Times New Roman"/>
                <w:szCs w:val="24"/>
                <w:lang w:eastAsia="ru-RU"/>
              </w:rPr>
            </w:pPr>
            <w:r w:rsidRPr="00AE0AEB">
              <w:rPr>
                <w:rFonts w:ascii="Times New Roman" w:hAnsi="Times New Roman"/>
                <w:szCs w:val="24"/>
                <w:lang w:eastAsia="ru-RU"/>
              </w:rPr>
              <w:lastRenderedPageBreak/>
              <w:t>No</w:t>
            </w:r>
          </w:p>
        </w:tc>
        <w:tc>
          <w:tcPr>
            <w:tcW w:w="6147" w:type="dxa"/>
          </w:tcPr>
          <w:p w14:paraId="3FC33B61" w14:textId="77777777" w:rsidR="00AE0AEB" w:rsidRPr="00AE0AEB" w:rsidRDefault="00AE0AEB" w:rsidP="00AE0AEB">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Description</w:t>
            </w:r>
          </w:p>
        </w:tc>
        <w:tc>
          <w:tcPr>
            <w:tcW w:w="2267" w:type="dxa"/>
          </w:tcPr>
          <w:p w14:paraId="3FC9D646" w14:textId="77777777" w:rsidR="00AE0AEB" w:rsidRPr="00AE0AEB" w:rsidRDefault="00AE0AEB" w:rsidP="00AE0AEB">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Timeline</w:t>
            </w:r>
          </w:p>
        </w:tc>
      </w:tr>
      <w:tr w:rsidR="00AE0AEB" w:rsidRPr="00AE0AEB" w14:paraId="074DF9B2" w14:textId="77777777" w:rsidTr="00AE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2BB66C75" w14:textId="77777777" w:rsidR="00AE0AEB" w:rsidRPr="00AE0AEB" w:rsidRDefault="00AE0AEB" w:rsidP="00AE0AEB">
            <w:pPr>
              <w:spacing w:before="120" w:after="120"/>
              <w:rPr>
                <w:rFonts w:ascii="Times New Roman" w:hAnsi="Times New Roman"/>
                <w:szCs w:val="24"/>
                <w:lang w:eastAsia="ru-RU"/>
              </w:rPr>
            </w:pPr>
            <w:r w:rsidRPr="00AE0AEB">
              <w:rPr>
                <w:rFonts w:ascii="Times New Roman" w:hAnsi="Times New Roman"/>
                <w:szCs w:val="24"/>
                <w:lang w:eastAsia="ru-RU"/>
              </w:rPr>
              <w:t>2.1.</w:t>
            </w:r>
          </w:p>
        </w:tc>
        <w:tc>
          <w:tcPr>
            <w:tcW w:w="8414" w:type="dxa"/>
            <w:gridSpan w:val="2"/>
          </w:tcPr>
          <w:p w14:paraId="106B8159" w14:textId="77777777" w:rsidR="00AE0AEB" w:rsidRPr="00AE0AEB" w:rsidRDefault="00AE0AEB" w:rsidP="00AE0AE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Forecasting calculations of maximum capacities (productivity) of Incukalns UGS in GW/day and m</w:t>
            </w:r>
            <w:r w:rsidRPr="00AE0AEB">
              <w:rPr>
                <w:rFonts w:ascii="Times New Roman" w:hAnsi="Times New Roman"/>
                <w:szCs w:val="24"/>
                <w:vertAlign w:val="superscript"/>
                <w:lang w:eastAsia="ru-RU"/>
              </w:rPr>
              <w:t>3</w:t>
            </w:r>
            <w:r w:rsidRPr="00AE0AEB">
              <w:rPr>
                <w:rFonts w:ascii="Times New Roman" w:hAnsi="Times New Roman"/>
                <w:szCs w:val="24"/>
                <w:lang w:eastAsia="ru-RU"/>
              </w:rPr>
              <w:t>/day:</w:t>
            </w:r>
          </w:p>
        </w:tc>
      </w:tr>
      <w:tr w:rsidR="00AE0AEB" w:rsidRPr="00AE0AEB" w14:paraId="0B30C9AA" w14:textId="77777777" w:rsidTr="00AE0AEB">
        <w:tc>
          <w:tcPr>
            <w:cnfStyle w:val="001000000000" w:firstRow="0" w:lastRow="0" w:firstColumn="1" w:lastColumn="0" w:oddVBand="0" w:evenVBand="0" w:oddHBand="0" w:evenHBand="0" w:firstRowFirstColumn="0" w:firstRowLastColumn="0" w:lastRowFirstColumn="0" w:lastRowLastColumn="0"/>
            <w:tcW w:w="936" w:type="dxa"/>
          </w:tcPr>
          <w:p w14:paraId="5570C448" w14:textId="77777777" w:rsidR="00AE0AEB" w:rsidRPr="00AE0AEB" w:rsidRDefault="00AE0AEB" w:rsidP="00AE0AEB">
            <w:pPr>
              <w:spacing w:before="120" w:after="120"/>
              <w:rPr>
                <w:rFonts w:ascii="Times New Roman" w:hAnsi="Times New Roman"/>
                <w:szCs w:val="24"/>
                <w:lang w:eastAsia="ru-RU"/>
              </w:rPr>
            </w:pPr>
            <w:r w:rsidRPr="00AE0AEB">
              <w:rPr>
                <w:rFonts w:ascii="Times New Roman" w:hAnsi="Times New Roman"/>
                <w:szCs w:val="24"/>
                <w:lang w:eastAsia="ru-RU"/>
              </w:rPr>
              <w:t>2.1.1.</w:t>
            </w:r>
          </w:p>
        </w:tc>
        <w:tc>
          <w:tcPr>
            <w:tcW w:w="6147" w:type="dxa"/>
          </w:tcPr>
          <w:p w14:paraId="6226D4D9" w14:textId="77777777" w:rsidR="00AE0AEB" w:rsidRPr="00AE0AEB" w:rsidRDefault="00AE0AEB" w:rsidP="00AE0AEB">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Curve and graph of maximum withdraw /injection capacity of natural gas with the following parameters:</w:t>
            </w:r>
          </w:p>
          <w:p w14:paraId="06C068BE" w14:textId="77777777" w:rsidR="00AE0AEB" w:rsidRPr="00AE0AEB" w:rsidRDefault="00AE0AEB" w:rsidP="00AE0AEB">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Pressure in the reservoir;</w:t>
            </w:r>
          </w:p>
          <w:p w14:paraId="1E7F07AF" w14:textId="77777777" w:rsidR="00AE0AEB" w:rsidRPr="00AE0AEB" w:rsidRDefault="00AE0AEB" w:rsidP="00AE0AEB">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Daily capacity;</w:t>
            </w:r>
          </w:p>
          <w:p w14:paraId="0A568311" w14:textId="77777777" w:rsidR="00AE0AEB" w:rsidRPr="00AE0AEB" w:rsidRDefault="00AE0AEB" w:rsidP="00AE0AEB">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Volume of active gas;</w:t>
            </w:r>
          </w:p>
          <w:p w14:paraId="33EEE962" w14:textId="77777777" w:rsidR="00AE0AEB" w:rsidRPr="00AE0AEB" w:rsidRDefault="00AE0AEB" w:rsidP="00AE0AEB">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 xml:space="preserve">etc. </w:t>
            </w:r>
          </w:p>
        </w:tc>
        <w:tc>
          <w:tcPr>
            <w:tcW w:w="2267" w:type="dxa"/>
          </w:tcPr>
          <w:p w14:paraId="6F7C3601" w14:textId="77777777" w:rsidR="00AE0AEB" w:rsidRPr="00AE0AEB" w:rsidRDefault="00AE0AEB" w:rsidP="00AE0AE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5 days after the end of the season</w:t>
            </w:r>
          </w:p>
        </w:tc>
      </w:tr>
      <w:tr w:rsidR="00AE0AEB" w:rsidRPr="00AE0AEB" w14:paraId="1AE0A560" w14:textId="77777777" w:rsidTr="00AE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9B537A0" w14:textId="77777777" w:rsidR="00AE0AEB" w:rsidRPr="00AE0AEB" w:rsidRDefault="00AE0AEB" w:rsidP="00AE0AEB">
            <w:pPr>
              <w:spacing w:before="120" w:after="120"/>
              <w:rPr>
                <w:rFonts w:ascii="Times New Roman" w:hAnsi="Times New Roman"/>
                <w:szCs w:val="24"/>
                <w:lang w:eastAsia="ru-RU"/>
              </w:rPr>
            </w:pPr>
            <w:r w:rsidRPr="00AE0AEB">
              <w:rPr>
                <w:rFonts w:ascii="Times New Roman" w:hAnsi="Times New Roman"/>
                <w:szCs w:val="24"/>
                <w:lang w:eastAsia="ru-RU"/>
              </w:rPr>
              <w:t>2.1.1.1</w:t>
            </w:r>
          </w:p>
        </w:tc>
        <w:tc>
          <w:tcPr>
            <w:tcW w:w="6147" w:type="dxa"/>
          </w:tcPr>
          <w:p w14:paraId="6823F028" w14:textId="77777777" w:rsidR="00AE0AEB" w:rsidRPr="00AE0AEB" w:rsidRDefault="00AE0AEB" w:rsidP="00AE0AEB">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The maximum gas capacity curve which is adjusted depending on the actual gas pressure and the amount of active gas remaining;</w:t>
            </w:r>
          </w:p>
        </w:tc>
        <w:tc>
          <w:tcPr>
            <w:tcW w:w="2267" w:type="dxa"/>
          </w:tcPr>
          <w:p w14:paraId="45C1121C" w14:textId="77777777" w:rsidR="00AE0AEB" w:rsidRPr="00AE0AEB" w:rsidRDefault="00AE0AEB" w:rsidP="00AE0AE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Before the 3</w:t>
            </w:r>
            <w:r w:rsidRPr="00AE0AEB">
              <w:rPr>
                <w:rFonts w:ascii="Times New Roman" w:hAnsi="Times New Roman"/>
                <w:szCs w:val="24"/>
                <w:vertAlign w:val="superscript"/>
                <w:lang w:eastAsia="ru-RU"/>
              </w:rPr>
              <w:t>rd</w:t>
            </w:r>
            <w:r w:rsidRPr="00AE0AEB">
              <w:rPr>
                <w:rFonts w:ascii="Times New Roman" w:hAnsi="Times New Roman"/>
                <w:szCs w:val="24"/>
                <w:lang w:eastAsia="ru-RU"/>
              </w:rPr>
              <w:t xml:space="preserve"> of each month</w:t>
            </w:r>
          </w:p>
        </w:tc>
      </w:tr>
      <w:tr w:rsidR="00AE0AEB" w:rsidRPr="00AE0AEB" w14:paraId="46B672CB" w14:textId="77777777" w:rsidTr="00AE0AEB">
        <w:tc>
          <w:tcPr>
            <w:cnfStyle w:val="001000000000" w:firstRow="0" w:lastRow="0" w:firstColumn="1" w:lastColumn="0" w:oddVBand="0" w:evenVBand="0" w:oddHBand="0" w:evenHBand="0" w:firstRowFirstColumn="0" w:firstRowLastColumn="0" w:lastRowFirstColumn="0" w:lastRowLastColumn="0"/>
            <w:tcW w:w="936" w:type="dxa"/>
          </w:tcPr>
          <w:p w14:paraId="37350840" w14:textId="77777777" w:rsidR="00AE0AEB" w:rsidRPr="00AE0AEB" w:rsidRDefault="00AE0AEB" w:rsidP="00AE0AEB">
            <w:pPr>
              <w:spacing w:before="120" w:after="120"/>
              <w:rPr>
                <w:rFonts w:ascii="Times New Roman" w:hAnsi="Times New Roman"/>
                <w:szCs w:val="24"/>
                <w:lang w:eastAsia="ru-RU"/>
              </w:rPr>
            </w:pPr>
            <w:r w:rsidRPr="00AE0AEB">
              <w:rPr>
                <w:rFonts w:ascii="Times New Roman" w:hAnsi="Times New Roman"/>
                <w:szCs w:val="24"/>
                <w:lang w:eastAsia="ru-RU"/>
              </w:rPr>
              <w:t>2.1.1.2.</w:t>
            </w:r>
          </w:p>
        </w:tc>
        <w:tc>
          <w:tcPr>
            <w:tcW w:w="6147" w:type="dxa"/>
          </w:tcPr>
          <w:p w14:paraId="088A57D2" w14:textId="77777777" w:rsidR="00AE0AEB" w:rsidRPr="00AE0AEB" w:rsidRDefault="00AE0AEB" w:rsidP="00AE0AEB">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If necessary, the maximum gas withdrawal/injection curve may be clarified more frequently at the request of the customer (geological service manager email);</w:t>
            </w:r>
          </w:p>
        </w:tc>
        <w:tc>
          <w:tcPr>
            <w:tcW w:w="2267" w:type="dxa"/>
          </w:tcPr>
          <w:p w14:paraId="3E57BB3A" w14:textId="77777777" w:rsidR="00AE0AEB" w:rsidRPr="00AE0AEB" w:rsidRDefault="00AE0AEB" w:rsidP="00AE0AE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Up to 3 times a month</w:t>
            </w:r>
          </w:p>
        </w:tc>
      </w:tr>
      <w:tr w:rsidR="00AE0AEB" w:rsidRPr="00AE0AEB" w14:paraId="6135E8F9" w14:textId="77777777" w:rsidTr="00AE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605E9D9A" w14:textId="77777777" w:rsidR="00AE0AEB" w:rsidRPr="00AE0AEB" w:rsidRDefault="00AE0AEB" w:rsidP="00AE0AEB">
            <w:pPr>
              <w:spacing w:before="120" w:after="120"/>
              <w:rPr>
                <w:rFonts w:ascii="Times New Roman" w:hAnsi="Times New Roman"/>
                <w:szCs w:val="24"/>
                <w:lang w:eastAsia="ru-RU"/>
              </w:rPr>
            </w:pPr>
            <w:r w:rsidRPr="00AE0AEB">
              <w:rPr>
                <w:rFonts w:ascii="Times New Roman" w:hAnsi="Times New Roman"/>
                <w:szCs w:val="24"/>
                <w:lang w:eastAsia="ru-RU"/>
              </w:rPr>
              <w:t>2.1.2</w:t>
            </w:r>
          </w:p>
        </w:tc>
        <w:tc>
          <w:tcPr>
            <w:tcW w:w="6147" w:type="dxa"/>
          </w:tcPr>
          <w:p w14:paraId="28D0FE34" w14:textId="77777777" w:rsidR="00AE0AEB" w:rsidRPr="00AE0AEB" w:rsidRDefault="00AE0AEB" w:rsidP="00AE0AEB">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 xml:space="preserve">Forecasting injection curve: </w:t>
            </w:r>
          </w:p>
          <w:p w14:paraId="74B4E1E3" w14:textId="77777777" w:rsidR="00AE0AEB" w:rsidRPr="00AE0AEB" w:rsidRDefault="00AE0AEB" w:rsidP="00AE0AEB">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 xml:space="preserve">2021 </w:t>
            </w:r>
          </w:p>
          <w:p w14:paraId="5A4AA8DD" w14:textId="77777777" w:rsidR="00AE0AEB" w:rsidRPr="00AE0AEB" w:rsidRDefault="00AE0AEB" w:rsidP="00AE0AEB">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2022</w:t>
            </w:r>
          </w:p>
        </w:tc>
        <w:tc>
          <w:tcPr>
            <w:tcW w:w="2267" w:type="dxa"/>
          </w:tcPr>
          <w:p w14:paraId="7D3D1999" w14:textId="77777777" w:rsidR="00AE0AEB" w:rsidRPr="00AE0AEB" w:rsidRDefault="00AE0AEB" w:rsidP="00AE0AE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p>
          <w:p w14:paraId="2C0BF154" w14:textId="77777777" w:rsidR="00AE0AEB" w:rsidRPr="00AE0AEB" w:rsidRDefault="00AE0AEB" w:rsidP="00AE0AE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October 2020 October 2021</w:t>
            </w:r>
          </w:p>
        </w:tc>
      </w:tr>
      <w:tr w:rsidR="00AE0AEB" w:rsidRPr="00AE0AEB" w14:paraId="7F160F4C" w14:textId="77777777" w:rsidTr="00AE0AEB">
        <w:tc>
          <w:tcPr>
            <w:cnfStyle w:val="001000000000" w:firstRow="0" w:lastRow="0" w:firstColumn="1" w:lastColumn="0" w:oddVBand="0" w:evenVBand="0" w:oddHBand="0" w:evenHBand="0" w:firstRowFirstColumn="0" w:firstRowLastColumn="0" w:lastRowFirstColumn="0" w:lastRowLastColumn="0"/>
            <w:tcW w:w="936" w:type="dxa"/>
          </w:tcPr>
          <w:p w14:paraId="6C3780E8" w14:textId="77777777" w:rsidR="00AE0AEB" w:rsidRPr="00AE0AEB" w:rsidRDefault="00AE0AEB" w:rsidP="00AE0AEB">
            <w:pPr>
              <w:spacing w:before="120" w:after="120"/>
              <w:rPr>
                <w:rFonts w:ascii="Times New Roman" w:hAnsi="Times New Roman"/>
                <w:szCs w:val="24"/>
                <w:lang w:eastAsia="ru-RU"/>
              </w:rPr>
            </w:pPr>
            <w:r w:rsidRPr="00AE0AEB">
              <w:rPr>
                <w:rFonts w:ascii="Times New Roman" w:hAnsi="Times New Roman"/>
                <w:szCs w:val="24"/>
                <w:lang w:eastAsia="ru-RU"/>
              </w:rPr>
              <w:t>2.2.</w:t>
            </w:r>
          </w:p>
        </w:tc>
        <w:tc>
          <w:tcPr>
            <w:tcW w:w="8414" w:type="dxa"/>
            <w:gridSpan w:val="2"/>
          </w:tcPr>
          <w:p w14:paraId="28592610" w14:textId="77777777" w:rsidR="00AE0AEB" w:rsidRPr="00AE0AEB" w:rsidRDefault="00AE0AEB" w:rsidP="00AE0AE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Analysis of the Inčukalns UGS for each operating season (injection/withdraw):</w:t>
            </w:r>
          </w:p>
        </w:tc>
      </w:tr>
      <w:tr w:rsidR="00AE0AEB" w:rsidRPr="00AE0AEB" w14:paraId="1E18FC8E" w14:textId="77777777" w:rsidTr="00AE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0C55CE80" w14:textId="77777777" w:rsidR="00AE0AEB" w:rsidRPr="00AE0AEB" w:rsidRDefault="00AE0AEB" w:rsidP="00AE0AEB">
            <w:pPr>
              <w:spacing w:before="120" w:after="120"/>
              <w:jc w:val="both"/>
              <w:rPr>
                <w:rFonts w:ascii="Times New Roman" w:hAnsi="Times New Roman"/>
                <w:szCs w:val="24"/>
                <w:lang w:eastAsia="ru-RU"/>
              </w:rPr>
            </w:pPr>
            <w:r w:rsidRPr="00AE0AEB">
              <w:rPr>
                <w:rFonts w:ascii="Times New Roman" w:hAnsi="Times New Roman"/>
                <w:szCs w:val="24"/>
                <w:lang w:eastAsia="ru-RU"/>
              </w:rPr>
              <w:t xml:space="preserve">2.2.1. </w:t>
            </w:r>
          </w:p>
          <w:p w14:paraId="52DFA997" w14:textId="77777777" w:rsidR="00AE0AEB" w:rsidRPr="00AE0AEB" w:rsidRDefault="00AE0AEB" w:rsidP="00AE0AEB">
            <w:pPr>
              <w:spacing w:before="120" w:after="120"/>
              <w:rPr>
                <w:rFonts w:ascii="Times New Roman" w:hAnsi="Times New Roman"/>
                <w:szCs w:val="24"/>
                <w:lang w:eastAsia="ru-RU"/>
              </w:rPr>
            </w:pPr>
          </w:p>
        </w:tc>
        <w:tc>
          <w:tcPr>
            <w:tcW w:w="6147" w:type="dxa"/>
          </w:tcPr>
          <w:p w14:paraId="6979DC52" w14:textId="77777777" w:rsidR="00AE0AEB" w:rsidRPr="00AE0AEB" w:rsidRDefault="00AE0AEB" w:rsidP="00AE0AE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Analysis of each storage performance index (daily productivity, dynamics of reservoir pressure and volume of gas saturated pore volume);</w:t>
            </w:r>
          </w:p>
        </w:tc>
        <w:tc>
          <w:tcPr>
            <w:tcW w:w="2267" w:type="dxa"/>
          </w:tcPr>
          <w:p w14:paraId="03062729" w14:textId="77777777" w:rsidR="00AE0AEB" w:rsidRPr="00AE0AEB" w:rsidRDefault="00AE0AEB" w:rsidP="00AE0AE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30 days after the end of the season</w:t>
            </w:r>
          </w:p>
        </w:tc>
      </w:tr>
      <w:tr w:rsidR="00AE0AEB" w:rsidRPr="00AE0AEB" w14:paraId="29BFB61D" w14:textId="77777777" w:rsidTr="00AE0AEB">
        <w:tc>
          <w:tcPr>
            <w:cnfStyle w:val="001000000000" w:firstRow="0" w:lastRow="0" w:firstColumn="1" w:lastColumn="0" w:oddVBand="0" w:evenVBand="0" w:oddHBand="0" w:evenHBand="0" w:firstRowFirstColumn="0" w:firstRowLastColumn="0" w:lastRowFirstColumn="0" w:lastRowLastColumn="0"/>
            <w:tcW w:w="936" w:type="dxa"/>
          </w:tcPr>
          <w:p w14:paraId="3F9D90F4" w14:textId="77777777" w:rsidR="00AE0AEB" w:rsidRPr="00AE0AEB" w:rsidRDefault="00AE0AEB" w:rsidP="00AE0AEB">
            <w:pPr>
              <w:spacing w:before="120" w:after="120"/>
              <w:rPr>
                <w:rFonts w:ascii="Times New Roman" w:hAnsi="Times New Roman"/>
                <w:szCs w:val="24"/>
                <w:lang w:eastAsia="ru-RU"/>
              </w:rPr>
            </w:pPr>
            <w:r w:rsidRPr="00AE0AEB">
              <w:rPr>
                <w:rFonts w:ascii="Times New Roman" w:hAnsi="Times New Roman"/>
                <w:szCs w:val="24"/>
                <w:lang w:eastAsia="ru-RU"/>
              </w:rPr>
              <w:t>2.2.2.</w:t>
            </w:r>
          </w:p>
        </w:tc>
        <w:tc>
          <w:tcPr>
            <w:tcW w:w="6147" w:type="dxa"/>
          </w:tcPr>
          <w:p w14:paraId="1ACEC86B" w14:textId="77777777" w:rsidR="00AE0AEB" w:rsidRPr="00AE0AEB" w:rsidRDefault="00AE0AEB" w:rsidP="00AE0AEB">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8"/>
                <w:lang w:eastAsia="ru-RU"/>
              </w:rPr>
            </w:pPr>
            <w:r w:rsidRPr="00AE0AEB">
              <w:rPr>
                <w:rFonts w:ascii="Times New Roman" w:hAnsi="Times New Roman"/>
                <w:szCs w:val="28"/>
                <w:lang w:eastAsia="ru-RU"/>
              </w:rPr>
              <w:t>Based on geophysical measurements and monitoring data, gas saturation, gas saturated thickness and isobar map at scale 1: 25,000 with water - gas contact circuit;</w:t>
            </w:r>
          </w:p>
        </w:tc>
        <w:tc>
          <w:tcPr>
            <w:tcW w:w="2267" w:type="dxa"/>
          </w:tcPr>
          <w:p w14:paraId="09EB7A4E" w14:textId="77777777" w:rsidR="00AE0AEB" w:rsidRPr="00AE0AEB" w:rsidRDefault="00AE0AEB" w:rsidP="00AE0AE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30 days after the end of the season</w:t>
            </w:r>
          </w:p>
        </w:tc>
      </w:tr>
      <w:tr w:rsidR="00AE0AEB" w:rsidRPr="00AE0AEB" w14:paraId="1481CAFD" w14:textId="77777777" w:rsidTr="00AE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ABA3DB8" w14:textId="77777777" w:rsidR="00AE0AEB" w:rsidRPr="00AE0AEB" w:rsidRDefault="00AE0AEB" w:rsidP="00AE0AEB">
            <w:pPr>
              <w:spacing w:before="120" w:after="120"/>
              <w:rPr>
                <w:rFonts w:ascii="Times New Roman" w:hAnsi="Times New Roman"/>
                <w:szCs w:val="24"/>
                <w:lang w:eastAsia="ru-RU"/>
              </w:rPr>
            </w:pPr>
            <w:r w:rsidRPr="00AE0AEB">
              <w:rPr>
                <w:rFonts w:ascii="Times New Roman" w:hAnsi="Times New Roman"/>
                <w:szCs w:val="24"/>
                <w:lang w:eastAsia="ru-RU"/>
              </w:rPr>
              <w:t>2.2.3.</w:t>
            </w:r>
          </w:p>
        </w:tc>
        <w:tc>
          <w:tcPr>
            <w:tcW w:w="6147" w:type="dxa"/>
          </w:tcPr>
          <w:p w14:paraId="15DE84C0" w14:textId="77777777" w:rsidR="00AE0AEB" w:rsidRPr="00AE0AEB" w:rsidRDefault="00AE0AEB" w:rsidP="00AE0AEB">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 xml:space="preserve">Calculation of volume of gas stored and losses of gas (gas dissolution, sorption, etc.); </w:t>
            </w:r>
          </w:p>
        </w:tc>
        <w:tc>
          <w:tcPr>
            <w:tcW w:w="2267" w:type="dxa"/>
          </w:tcPr>
          <w:p w14:paraId="1497897A" w14:textId="77777777" w:rsidR="00AE0AEB" w:rsidRPr="00AE0AEB" w:rsidRDefault="00AE0AEB" w:rsidP="00AE0AE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30 days after the end of the season</w:t>
            </w:r>
          </w:p>
        </w:tc>
      </w:tr>
      <w:tr w:rsidR="00AE0AEB" w:rsidRPr="00AE0AEB" w14:paraId="700CCD23" w14:textId="77777777" w:rsidTr="00AE0AEB">
        <w:tc>
          <w:tcPr>
            <w:cnfStyle w:val="001000000000" w:firstRow="0" w:lastRow="0" w:firstColumn="1" w:lastColumn="0" w:oddVBand="0" w:evenVBand="0" w:oddHBand="0" w:evenHBand="0" w:firstRowFirstColumn="0" w:firstRowLastColumn="0" w:lastRowFirstColumn="0" w:lastRowLastColumn="0"/>
            <w:tcW w:w="936" w:type="dxa"/>
          </w:tcPr>
          <w:p w14:paraId="52551231" w14:textId="77777777" w:rsidR="00AE0AEB" w:rsidRPr="00AE0AEB" w:rsidRDefault="00AE0AEB" w:rsidP="00AE0AEB">
            <w:pPr>
              <w:spacing w:before="120" w:after="120"/>
              <w:jc w:val="both"/>
              <w:rPr>
                <w:rFonts w:ascii="Times New Roman" w:hAnsi="Times New Roman"/>
                <w:spacing w:val="6"/>
                <w:szCs w:val="24"/>
                <w:lang w:eastAsia="ru-RU"/>
              </w:rPr>
            </w:pPr>
            <w:r w:rsidRPr="00AE0AEB">
              <w:rPr>
                <w:rFonts w:ascii="Times New Roman" w:hAnsi="Times New Roman"/>
                <w:spacing w:val="6"/>
                <w:szCs w:val="24"/>
                <w:lang w:eastAsia="ru-RU"/>
              </w:rPr>
              <w:t xml:space="preserve">2.2.4. </w:t>
            </w:r>
          </w:p>
          <w:p w14:paraId="24A7CA2E" w14:textId="77777777" w:rsidR="00AE0AEB" w:rsidRPr="00AE0AEB" w:rsidRDefault="00AE0AEB" w:rsidP="00AE0AEB">
            <w:pPr>
              <w:spacing w:before="120" w:after="120"/>
              <w:rPr>
                <w:rFonts w:ascii="Times New Roman" w:hAnsi="Times New Roman"/>
                <w:szCs w:val="24"/>
                <w:lang w:eastAsia="ru-RU"/>
              </w:rPr>
            </w:pPr>
          </w:p>
        </w:tc>
        <w:tc>
          <w:tcPr>
            <w:tcW w:w="6147" w:type="dxa"/>
          </w:tcPr>
          <w:p w14:paraId="5403FB29" w14:textId="77777777" w:rsidR="00AE0AEB" w:rsidRPr="00AE0AEB" w:rsidRDefault="00AE0AEB" w:rsidP="00AE0AEB">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Analysis of technological parameters of the well foundation (number of wells worked, their productivity, pressure depression / repression, water factor, methanol consumption and other dynamic parameters);</w:t>
            </w:r>
          </w:p>
        </w:tc>
        <w:tc>
          <w:tcPr>
            <w:tcW w:w="2267" w:type="dxa"/>
          </w:tcPr>
          <w:p w14:paraId="37C7336E" w14:textId="77777777" w:rsidR="00AE0AEB" w:rsidRPr="00AE0AEB" w:rsidRDefault="00AE0AEB" w:rsidP="00AE0AE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30 days after the end of the season</w:t>
            </w:r>
          </w:p>
        </w:tc>
      </w:tr>
      <w:tr w:rsidR="00AE0AEB" w:rsidRPr="00AE0AEB" w14:paraId="04C1A2D6" w14:textId="77777777" w:rsidTr="00AE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3626B12D" w14:textId="77777777" w:rsidR="00AE0AEB" w:rsidRPr="00AE0AEB" w:rsidRDefault="00AE0AEB" w:rsidP="00AE0AEB">
            <w:pPr>
              <w:spacing w:before="120" w:after="120"/>
              <w:rPr>
                <w:rFonts w:ascii="Times New Roman" w:hAnsi="Times New Roman"/>
                <w:szCs w:val="24"/>
                <w:lang w:eastAsia="ru-RU"/>
              </w:rPr>
            </w:pPr>
            <w:r w:rsidRPr="00AE0AEB">
              <w:rPr>
                <w:rFonts w:ascii="Times New Roman" w:hAnsi="Times New Roman"/>
                <w:spacing w:val="6"/>
                <w:szCs w:val="24"/>
                <w:lang w:eastAsia="ru-RU"/>
              </w:rPr>
              <w:t>2.2.5.</w:t>
            </w:r>
          </w:p>
        </w:tc>
        <w:tc>
          <w:tcPr>
            <w:tcW w:w="6147" w:type="dxa"/>
          </w:tcPr>
          <w:p w14:paraId="0567CFC3" w14:textId="77777777" w:rsidR="00AE0AEB" w:rsidRPr="00AE0AEB" w:rsidRDefault="00AE0AEB" w:rsidP="00AE0AEB">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Recommendations for organization of gas injection/withdrawal (which and how many wells, in which order);</w:t>
            </w:r>
          </w:p>
        </w:tc>
        <w:tc>
          <w:tcPr>
            <w:tcW w:w="2267" w:type="dxa"/>
          </w:tcPr>
          <w:p w14:paraId="7A9A1918" w14:textId="77777777" w:rsidR="00AE0AEB" w:rsidRPr="00AE0AEB" w:rsidRDefault="00AE0AEB" w:rsidP="00AE0AE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30 days after the end of the season</w:t>
            </w:r>
          </w:p>
        </w:tc>
      </w:tr>
      <w:tr w:rsidR="00AE0AEB" w:rsidRPr="00AE0AEB" w14:paraId="713D0DF5" w14:textId="77777777" w:rsidTr="00AE0AEB">
        <w:tc>
          <w:tcPr>
            <w:cnfStyle w:val="001000000000" w:firstRow="0" w:lastRow="0" w:firstColumn="1" w:lastColumn="0" w:oddVBand="0" w:evenVBand="0" w:oddHBand="0" w:evenHBand="0" w:firstRowFirstColumn="0" w:firstRowLastColumn="0" w:lastRowFirstColumn="0" w:lastRowLastColumn="0"/>
            <w:tcW w:w="936" w:type="dxa"/>
          </w:tcPr>
          <w:p w14:paraId="13909BA0" w14:textId="77777777" w:rsidR="00AE0AEB" w:rsidRPr="00AE0AEB" w:rsidRDefault="00AE0AEB" w:rsidP="00AE0AEB">
            <w:pPr>
              <w:spacing w:before="120" w:after="120"/>
              <w:rPr>
                <w:rFonts w:ascii="Times New Roman" w:hAnsi="Times New Roman"/>
                <w:szCs w:val="24"/>
                <w:lang w:eastAsia="ru-RU"/>
              </w:rPr>
            </w:pPr>
            <w:r w:rsidRPr="00AE0AEB">
              <w:rPr>
                <w:rFonts w:ascii="Times New Roman" w:hAnsi="Times New Roman"/>
                <w:szCs w:val="24"/>
                <w:lang w:eastAsia="ru-RU"/>
              </w:rPr>
              <w:lastRenderedPageBreak/>
              <w:t>2.3.</w:t>
            </w:r>
          </w:p>
        </w:tc>
        <w:tc>
          <w:tcPr>
            <w:tcW w:w="6147" w:type="dxa"/>
          </w:tcPr>
          <w:p w14:paraId="2DAEFF3A" w14:textId="77777777" w:rsidR="00AE0AEB" w:rsidRPr="00AE0AEB" w:rsidRDefault="00AE0AEB" w:rsidP="00AE0AEB">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Monitoring results of the storage and recommendations for adjustment of the monitoring program (if necessary);</w:t>
            </w:r>
          </w:p>
        </w:tc>
        <w:tc>
          <w:tcPr>
            <w:tcW w:w="2267" w:type="dxa"/>
          </w:tcPr>
          <w:p w14:paraId="2D820D18" w14:textId="77777777" w:rsidR="00AE0AEB" w:rsidRPr="00AE0AEB" w:rsidRDefault="00AE0AEB" w:rsidP="00AE0AE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30 days after the end of the season</w:t>
            </w:r>
          </w:p>
        </w:tc>
      </w:tr>
      <w:tr w:rsidR="00AE0AEB" w:rsidRPr="00AE0AEB" w14:paraId="05458296" w14:textId="77777777" w:rsidTr="00AE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Borders>
              <w:bottom w:val="single" w:sz="4" w:space="0" w:color="C9C9C9"/>
            </w:tcBorders>
          </w:tcPr>
          <w:p w14:paraId="4E4D71B4" w14:textId="77777777" w:rsidR="00AE0AEB" w:rsidRPr="00AE0AEB" w:rsidRDefault="00AE0AEB" w:rsidP="00AE0AEB">
            <w:pPr>
              <w:spacing w:before="120" w:after="120"/>
              <w:jc w:val="both"/>
              <w:rPr>
                <w:rFonts w:ascii="Times New Roman" w:hAnsi="Times New Roman"/>
                <w:szCs w:val="24"/>
                <w:lang w:eastAsia="ru-RU"/>
              </w:rPr>
            </w:pPr>
            <w:r w:rsidRPr="00AE0AEB">
              <w:rPr>
                <w:rFonts w:ascii="Times New Roman" w:hAnsi="Times New Roman"/>
                <w:szCs w:val="24"/>
                <w:lang w:eastAsia="ru-RU"/>
              </w:rPr>
              <w:t xml:space="preserve">2.4. </w:t>
            </w:r>
          </w:p>
        </w:tc>
        <w:tc>
          <w:tcPr>
            <w:tcW w:w="6147" w:type="dxa"/>
            <w:tcBorders>
              <w:bottom w:val="single" w:sz="4" w:space="0" w:color="C9C9C9"/>
            </w:tcBorders>
          </w:tcPr>
          <w:p w14:paraId="0C0FF06B" w14:textId="77777777" w:rsidR="00AE0AEB" w:rsidRPr="00AE0AEB" w:rsidRDefault="00AE0AEB" w:rsidP="00AE0AEB">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Assessment of storage hermetization, based on monitoring results;</w:t>
            </w:r>
          </w:p>
        </w:tc>
        <w:tc>
          <w:tcPr>
            <w:tcW w:w="2267" w:type="dxa"/>
            <w:tcBorders>
              <w:bottom w:val="single" w:sz="4" w:space="0" w:color="C9C9C9"/>
            </w:tcBorders>
          </w:tcPr>
          <w:p w14:paraId="5A86ED2B" w14:textId="77777777" w:rsidR="00AE0AEB" w:rsidRPr="00AE0AEB" w:rsidRDefault="00AE0AEB" w:rsidP="00AE0AE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30 days after the end of the season</w:t>
            </w:r>
          </w:p>
        </w:tc>
      </w:tr>
      <w:tr w:rsidR="00AE0AEB" w:rsidRPr="00AE0AEB" w14:paraId="1BB8FF5F" w14:textId="77777777" w:rsidTr="00AE0AEB">
        <w:tc>
          <w:tcPr>
            <w:cnfStyle w:val="001000000000" w:firstRow="0" w:lastRow="0" w:firstColumn="1" w:lastColumn="0" w:oddVBand="0" w:evenVBand="0" w:oddHBand="0" w:evenHBand="0" w:firstRowFirstColumn="0" w:firstRowLastColumn="0" w:lastRowFirstColumn="0" w:lastRowLastColumn="0"/>
            <w:tcW w:w="936" w:type="dxa"/>
            <w:tcBorders>
              <w:left w:val="nil"/>
              <w:bottom w:val="nil"/>
              <w:right w:val="nil"/>
            </w:tcBorders>
          </w:tcPr>
          <w:p w14:paraId="56AF608D" w14:textId="77777777" w:rsidR="00AE0AEB" w:rsidRPr="00AE0AEB" w:rsidRDefault="00AE0AEB" w:rsidP="00AE0AEB">
            <w:pPr>
              <w:spacing w:before="120" w:after="120"/>
              <w:jc w:val="both"/>
              <w:rPr>
                <w:rFonts w:ascii="Times New Roman" w:hAnsi="Times New Roman"/>
                <w:szCs w:val="24"/>
                <w:lang w:eastAsia="ru-RU"/>
              </w:rPr>
            </w:pPr>
          </w:p>
        </w:tc>
        <w:tc>
          <w:tcPr>
            <w:tcW w:w="6147" w:type="dxa"/>
            <w:tcBorders>
              <w:left w:val="nil"/>
              <w:bottom w:val="nil"/>
              <w:right w:val="nil"/>
            </w:tcBorders>
          </w:tcPr>
          <w:p w14:paraId="2117D392" w14:textId="77777777" w:rsidR="00AE0AEB" w:rsidRPr="00AE0AEB" w:rsidRDefault="00AE0AEB" w:rsidP="00AE0AEB">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p>
        </w:tc>
        <w:tc>
          <w:tcPr>
            <w:tcW w:w="2267" w:type="dxa"/>
            <w:tcBorders>
              <w:left w:val="nil"/>
              <w:bottom w:val="nil"/>
              <w:right w:val="nil"/>
            </w:tcBorders>
          </w:tcPr>
          <w:p w14:paraId="2A1C536B" w14:textId="77777777" w:rsidR="00AE0AEB" w:rsidRPr="00AE0AEB" w:rsidRDefault="00AE0AEB" w:rsidP="00AE0AE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p>
        </w:tc>
      </w:tr>
      <w:tr w:rsidR="00AE0AEB" w:rsidRPr="00AE0AEB" w14:paraId="323F602D" w14:textId="77777777" w:rsidTr="00AE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Borders>
              <w:top w:val="nil"/>
              <w:left w:val="nil"/>
              <w:right w:val="nil"/>
            </w:tcBorders>
          </w:tcPr>
          <w:p w14:paraId="2329AEA3" w14:textId="77777777" w:rsidR="00AE0AEB" w:rsidRPr="00AE0AEB" w:rsidRDefault="00AE0AEB" w:rsidP="00AE0AEB">
            <w:pPr>
              <w:spacing w:before="120" w:after="120"/>
              <w:jc w:val="both"/>
              <w:rPr>
                <w:rFonts w:ascii="Times New Roman" w:hAnsi="Times New Roman"/>
                <w:szCs w:val="24"/>
                <w:lang w:eastAsia="ru-RU"/>
              </w:rPr>
            </w:pPr>
            <w:r w:rsidRPr="00AE0AEB">
              <w:rPr>
                <w:rFonts w:ascii="Times New Roman" w:hAnsi="Times New Roman"/>
                <w:szCs w:val="24"/>
                <w:lang w:eastAsia="ru-RU"/>
              </w:rPr>
              <w:t>3.</w:t>
            </w:r>
          </w:p>
        </w:tc>
        <w:tc>
          <w:tcPr>
            <w:tcW w:w="8414" w:type="dxa"/>
            <w:gridSpan w:val="2"/>
            <w:tcBorders>
              <w:top w:val="nil"/>
              <w:left w:val="nil"/>
              <w:right w:val="nil"/>
            </w:tcBorders>
          </w:tcPr>
          <w:p w14:paraId="111D75DD" w14:textId="77777777" w:rsidR="00AE0AEB" w:rsidRPr="00AE0AEB" w:rsidRDefault="00AE0AEB" w:rsidP="00AE0AE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lang w:eastAsia="ru-RU"/>
              </w:rPr>
            </w:pPr>
            <w:r w:rsidRPr="00AE0AEB">
              <w:rPr>
                <w:rFonts w:ascii="Times New Roman" w:hAnsi="Times New Roman"/>
                <w:b/>
                <w:szCs w:val="24"/>
                <w:lang w:eastAsia="ru-RU"/>
              </w:rPr>
              <w:t>Maintenance of gas dynamic, geological technological 3D model</w:t>
            </w:r>
            <w:r w:rsidRPr="00AE0AEB">
              <w:rPr>
                <w:rFonts w:ascii="Times New Roman" w:hAnsi="Times New Roman"/>
                <w:b/>
                <w:szCs w:val="24"/>
                <w:vertAlign w:val="superscript"/>
                <w:lang w:eastAsia="ru-RU"/>
              </w:rPr>
              <w:footnoteReference w:id="1"/>
            </w:r>
            <w:r w:rsidRPr="00AE0AEB">
              <w:rPr>
                <w:rFonts w:ascii="Times New Roman" w:hAnsi="Times New Roman"/>
                <w:b/>
                <w:szCs w:val="24"/>
                <w:lang w:eastAsia="ru-RU"/>
              </w:rPr>
              <w:t>:</w:t>
            </w:r>
          </w:p>
        </w:tc>
      </w:tr>
      <w:tr w:rsidR="00AE0AEB" w:rsidRPr="00AE0AEB" w14:paraId="44A9EBF3" w14:textId="77777777" w:rsidTr="00AE0AEB">
        <w:tc>
          <w:tcPr>
            <w:cnfStyle w:val="001000000000" w:firstRow="0" w:lastRow="0" w:firstColumn="1" w:lastColumn="0" w:oddVBand="0" w:evenVBand="0" w:oddHBand="0" w:evenHBand="0" w:firstRowFirstColumn="0" w:firstRowLastColumn="0" w:lastRowFirstColumn="0" w:lastRowLastColumn="0"/>
            <w:tcW w:w="936" w:type="dxa"/>
          </w:tcPr>
          <w:p w14:paraId="44595D5D" w14:textId="77777777" w:rsidR="00AE0AEB" w:rsidRPr="00AE0AEB" w:rsidRDefault="00AE0AEB" w:rsidP="00AE0AEB">
            <w:pPr>
              <w:spacing w:before="120" w:after="120"/>
              <w:jc w:val="both"/>
              <w:rPr>
                <w:rFonts w:ascii="Times New Roman" w:hAnsi="Times New Roman"/>
                <w:szCs w:val="24"/>
                <w:lang w:eastAsia="ru-RU"/>
              </w:rPr>
            </w:pPr>
            <w:r w:rsidRPr="00AE0AEB">
              <w:rPr>
                <w:rFonts w:ascii="Times New Roman" w:hAnsi="Times New Roman"/>
                <w:szCs w:val="24"/>
                <w:lang w:eastAsia="ru-RU"/>
              </w:rPr>
              <w:t>3.1.</w:t>
            </w:r>
          </w:p>
        </w:tc>
        <w:tc>
          <w:tcPr>
            <w:tcW w:w="6147" w:type="dxa"/>
          </w:tcPr>
          <w:p w14:paraId="335F8969" w14:textId="77777777" w:rsidR="00AE0AEB" w:rsidRPr="00AE0AEB" w:rsidRDefault="00AE0AEB" w:rsidP="00AE0AE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After each withdrawing</w:t>
            </w:r>
            <w:r w:rsidRPr="00AE0AEB">
              <w:rPr>
                <w:rFonts w:ascii="Times New Roman" w:hAnsi="Times New Roman"/>
                <w:szCs w:val="24"/>
                <w:lang w:val="en" w:eastAsia="ru-RU"/>
              </w:rPr>
              <w:t>/injection season</w:t>
            </w:r>
            <w:r w:rsidRPr="00AE0AEB">
              <w:rPr>
                <w:rFonts w:ascii="Times New Roman" w:hAnsi="Times New Roman"/>
                <w:szCs w:val="24"/>
                <w:lang w:eastAsia="ru-RU"/>
              </w:rPr>
              <w:t>, the Contractor shall add actual data to the operational history of the model;</w:t>
            </w:r>
          </w:p>
        </w:tc>
        <w:tc>
          <w:tcPr>
            <w:tcW w:w="2267" w:type="dxa"/>
          </w:tcPr>
          <w:p w14:paraId="732745B3" w14:textId="77777777" w:rsidR="00AE0AEB" w:rsidRPr="00AE0AEB" w:rsidRDefault="00AE0AEB" w:rsidP="00AE0AE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30 days after the end of the season</w:t>
            </w:r>
          </w:p>
        </w:tc>
      </w:tr>
      <w:tr w:rsidR="00AE0AEB" w:rsidRPr="00AE0AEB" w14:paraId="680AA75A" w14:textId="77777777" w:rsidTr="00AE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45CD8FEF" w14:textId="77777777" w:rsidR="00AE0AEB" w:rsidRPr="00AE0AEB" w:rsidRDefault="00AE0AEB" w:rsidP="00AE0AEB">
            <w:pPr>
              <w:spacing w:before="120" w:after="120"/>
              <w:jc w:val="both"/>
              <w:rPr>
                <w:rFonts w:ascii="Times New Roman" w:hAnsi="Times New Roman"/>
                <w:szCs w:val="24"/>
                <w:lang w:eastAsia="ru-RU"/>
              </w:rPr>
            </w:pPr>
            <w:r w:rsidRPr="00AE0AEB">
              <w:rPr>
                <w:rFonts w:ascii="Times New Roman" w:hAnsi="Times New Roman"/>
                <w:szCs w:val="24"/>
                <w:lang w:eastAsia="ru-RU"/>
              </w:rPr>
              <w:t>3.2.</w:t>
            </w:r>
          </w:p>
        </w:tc>
        <w:tc>
          <w:tcPr>
            <w:tcW w:w="6147" w:type="dxa"/>
          </w:tcPr>
          <w:p w14:paraId="7A17A8AD" w14:textId="77777777" w:rsidR="00AE0AEB" w:rsidRPr="00AE0AEB" w:rsidRDefault="00AE0AEB" w:rsidP="00AE0AEB">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After each withdrawing</w:t>
            </w:r>
            <w:r w:rsidRPr="00AE0AEB">
              <w:rPr>
                <w:rFonts w:ascii="Times New Roman" w:hAnsi="Times New Roman"/>
                <w:szCs w:val="24"/>
                <w:lang w:val="en" w:eastAsia="ru-RU"/>
              </w:rPr>
              <w:t>/injection season</w:t>
            </w:r>
            <w:r w:rsidRPr="00AE0AEB">
              <w:rPr>
                <w:rFonts w:ascii="Times New Roman" w:hAnsi="Times New Roman"/>
                <w:szCs w:val="24"/>
                <w:lang w:eastAsia="ru-RU"/>
              </w:rPr>
              <w:t>, the Contractor shall model the storage activity for the previous season. If necessary, the model is adopted and refined. Acceptable modeling error - 10% of the maximum and minimum pressure differences in "typical" wells (see Fig. 2);</w:t>
            </w:r>
          </w:p>
        </w:tc>
        <w:tc>
          <w:tcPr>
            <w:tcW w:w="2267" w:type="dxa"/>
          </w:tcPr>
          <w:p w14:paraId="78AEE16A" w14:textId="77777777" w:rsidR="00AE0AEB" w:rsidRPr="00AE0AEB" w:rsidRDefault="00AE0AEB" w:rsidP="00AE0AE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 xml:space="preserve">30 days after the end of the season </w:t>
            </w:r>
          </w:p>
        </w:tc>
      </w:tr>
      <w:tr w:rsidR="00AE0AEB" w:rsidRPr="00AE0AEB" w14:paraId="60650C1F" w14:textId="77777777" w:rsidTr="00AE0AEB">
        <w:tc>
          <w:tcPr>
            <w:cnfStyle w:val="001000000000" w:firstRow="0" w:lastRow="0" w:firstColumn="1" w:lastColumn="0" w:oddVBand="0" w:evenVBand="0" w:oddHBand="0" w:evenHBand="0" w:firstRowFirstColumn="0" w:firstRowLastColumn="0" w:lastRowFirstColumn="0" w:lastRowLastColumn="0"/>
            <w:tcW w:w="936" w:type="dxa"/>
          </w:tcPr>
          <w:p w14:paraId="7BC30DAB" w14:textId="77777777" w:rsidR="00AE0AEB" w:rsidRPr="00AE0AEB" w:rsidRDefault="00AE0AEB" w:rsidP="00AE0AEB">
            <w:pPr>
              <w:spacing w:before="120" w:after="120"/>
              <w:jc w:val="both"/>
              <w:rPr>
                <w:rFonts w:ascii="Times New Roman" w:hAnsi="Times New Roman"/>
                <w:szCs w:val="24"/>
                <w:lang w:eastAsia="ru-RU"/>
              </w:rPr>
            </w:pPr>
            <w:r w:rsidRPr="00AE0AEB">
              <w:rPr>
                <w:rFonts w:ascii="Times New Roman" w:hAnsi="Times New Roman"/>
                <w:szCs w:val="24"/>
                <w:lang w:eastAsia="ru-RU"/>
              </w:rPr>
              <w:t>3.3.</w:t>
            </w:r>
          </w:p>
        </w:tc>
        <w:tc>
          <w:tcPr>
            <w:tcW w:w="6147" w:type="dxa"/>
          </w:tcPr>
          <w:p w14:paraId="04F0617F" w14:textId="77777777" w:rsidR="00AE0AEB" w:rsidRPr="00AE0AEB" w:rsidRDefault="00AE0AEB" w:rsidP="00AE0AEB">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After each withdrawing</w:t>
            </w:r>
            <w:r w:rsidRPr="00AE0AEB">
              <w:rPr>
                <w:rFonts w:ascii="Times New Roman" w:hAnsi="Times New Roman"/>
                <w:szCs w:val="24"/>
                <w:lang w:val="en" w:eastAsia="ru-RU"/>
              </w:rPr>
              <w:t>/injection season</w:t>
            </w:r>
            <w:r w:rsidRPr="00AE0AEB">
              <w:rPr>
                <w:rFonts w:ascii="Times New Roman" w:hAnsi="Times New Roman"/>
                <w:szCs w:val="24"/>
                <w:lang w:eastAsia="ru-RU"/>
              </w:rPr>
              <w:t>, the Contractors provide a brief modeling overview (with maps and sections) and model files;</w:t>
            </w:r>
          </w:p>
        </w:tc>
        <w:tc>
          <w:tcPr>
            <w:tcW w:w="2267" w:type="dxa"/>
          </w:tcPr>
          <w:p w14:paraId="14D8E8BB" w14:textId="77777777" w:rsidR="00AE0AEB" w:rsidRPr="00AE0AEB" w:rsidRDefault="00AE0AEB" w:rsidP="00AE0AE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30 days after the end of the season</w:t>
            </w:r>
          </w:p>
        </w:tc>
      </w:tr>
      <w:tr w:rsidR="00AE0AEB" w:rsidRPr="00AE0AEB" w14:paraId="63D4022F" w14:textId="77777777" w:rsidTr="00AE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Pr>
          <w:p w14:paraId="1F8EF853" w14:textId="77777777" w:rsidR="00AE0AEB" w:rsidRPr="00AE0AEB" w:rsidRDefault="00AE0AEB" w:rsidP="00AE0AEB">
            <w:pPr>
              <w:spacing w:before="120" w:after="120"/>
              <w:jc w:val="both"/>
              <w:rPr>
                <w:rFonts w:ascii="Times New Roman" w:hAnsi="Times New Roman"/>
                <w:szCs w:val="24"/>
                <w:lang w:eastAsia="ru-RU"/>
              </w:rPr>
            </w:pPr>
            <w:r w:rsidRPr="00AE0AEB">
              <w:rPr>
                <w:rFonts w:ascii="Times New Roman" w:hAnsi="Times New Roman"/>
                <w:szCs w:val="24"/>
                <w:lang w:eastAsia="ru-RU"/>
              </w:rPr>
              <w:t>3.4.</w:t>
            </w:r>
          </w:p>
        </w:tc>
        <w:tc>
          <w:tcPr>
            <w:tcW w:w="6147" w:type="dxa"/>
          </w:tcPr>
          <w:p w14:paraId="4AD953AE" w14:textId="77777777" w:rsidR="00AE0AEB" w:rsidRPr="00AE0AEB" w:rsidRDefault="00AE0AEB" w:rsidP="00AE0AEB">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Upon the written request of the Customer, the Contractor shall model the possible scenarios of storage operation and provide a brief modeling overview (with maps, cuts and analysis of the results);</w:t>
            </w:r>
          </w:p>
        </w:tc>
        <w:tc>
          <w:tcPr>
            <w:tcW w:w="2267" w:type="dxa"/>
          </w:tcPr>
          <w:p w14:paraId="0E6C17A6" w14:textId="77777777" w:rsidR="00AE0AEB" w:rsidRPr="00AE0AEB" w:rsidRDefault="00AE0AEB" w:rsidP="00AE0AE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eastAsia="ru-RU"/>
              </w:rPr>
            </w:pPr>
            <w:r w:rsidRPr="00AE0AEB">
              <w:rPr>
                <w:rFonts w:ascii="Times New Roman" w:hAnsi="Times New Roman"/>
                <w:szCs w:val="24"/>
                <w:lang w:eastAsia="ru-RU"/>
              </w:rPr>
              <w:t>30 days after the end of the season</w:t>
            </w:r>
          </w:p>
        </w:tc>
      </w:tr>
    </w:tbl>
    <w:p w14:paraId="5764BED5" w14:textId="77777777" w:rsidR="00AE0AEB" w:rsidRPr="00AE0AEB" w:rsidRDefault="00AE0AEB" w:rsidP="00AE0AEB">
      <w:pPr>
        <w:spacing w:before="120" w:after="120"/>
        <w:ind w:firstLine="709"/>
        <w:jc w:val="both"/>
        <w:rPr>
          <w:rFonts w:ascii="Times New Roman" w:hAnsi="Times New Roman"/>
          <w:szCs w:val="24"/>
          <w:highlight w:val="yellow"/>
          <w:lang w:eastAsia="ru-RU"/>
        </w:rPr>
      </w:pPr>
      <w:r w:rsidRPr="00AE0AEB">
        <w:rPr>
          <w:rFonts w:ascii="Times New Roman" w:hAnsi="Times New Roman"/>
          <w:szCs w:val="24"/>
          <w:lang w:eastAsia="ru-RU"/>
        </w:rPr>
        <w:t>For each of the above mention job descriptions, the Contractor shall provide an example of the result and a description of the performance.</w:t>
      </w:r>
    </w:p>
    <w:p w14:paraId="4EF9D196" w14:textId="77777777" w:rsidR="00AE0AEB" w:rsidRPr="00AE0AEB" w:rsidRDefault="00AE0AEB" w:rsidP="00183544">
      <w:pPr>
        <w:numPr>
          <w:ilvl w:val="0"/>
          <w:numId w:val="33"/>
        </w:numPr>
        <w:spacing w:before="120" w:after="120"/>
        <w:ind w:left="426"/>
        <w:contextualSpacing/>
        <w:rPr>
          <w:rFonts w:ascii="Times New Roman" w:hAnsi="Times New Roman"/>
          <w:b/>
          <w:szCs w:val="24"/>
          <w:lang w:eastAsia="ru-RU"/>
        </w:rPr>
      </w:pPr>
      <w:r w:rsidRPr="00AE0AEB">
        <w:rPr>
          <w:rFonts w:ascii="Times New Roman" w:hAnsi="Times New Roman"/>
          <w:b/>
          <w:szCs w:val="24"/>
          <w:lang w:eastAsia="ru-RU"/>
        </w:rPr>
        <w:t xml:space="preserve">Terms of execution  </w:t>
      </w:r>
    </w:p>
    <w:p w14:paraId="60EA4A05" w14:textId="77777777" w:rsidR="00AE0AEB" w:rsidRPr="00AE0AEB" w:rsidRDefault="00AE0AEB" w:rsidP="00AE0AEB">
      <w:pPr>
        <w:spacing w:before="120" w:after="120"/>
        <w:jc w:val="both"/>
        <w:rPr>
          <w:rFonts w:ascii="Times New Roman" w:hAnsi="Times New Roman"/>
          <w:szCs w:val="24"/>
          <w:lang w:eastAsia="ru-RU"/>
        </w:rPr>
      </w:pPr>
      <w:r w:rsidRPr="00AE0AEB">
        <w:rPr>
          <w:rFonts w:ascii="Times New Roman" w:hAnsi="Times New Roman"/>
          <w:szCs w:val="24"/>
          <w:lang w:eastAsia="ru-RU"/>
        </w:rPr>
        <w:t>4.1. The Contractor provides the Services, guided by the European standards EN 1918: 1 "Gas supply systems -Underground gas storage. Part 1: Functional recommendations for storage in aquifers”, EN 1918:5 "Gas supply systems. Underground gas storage. Part 5: Functional recommendations for surface facilities”. Functional recommendations for surface facilities”, LR standard LVS 364: 2011 “Operation, maintenance and repair of natural gas storage in aquifer and transmission pipelines systems", LVS NS GS-09: 2009 "Operational safety rules for underground gas storage system" and other laws and regulations and also will inform of current developments in standards and other regulatory documents concerning to the technological monitoring of gas storage facilities</w:t>
      </w:r>
    </w:p>
    <w:p w14:paraId="17269C8D" w14:textId="77777777" w:rsidR="00AE0AEB" w:rsidRPr="00AE0AEB" w:rsidRDefault="00AE0AEB" w:rsidP="00AE0AEB">
      <w:pPr>
        <w:spacing w:before="120" w:after="120"/>
        <w:jc w:val="both"/>
        <w:rPr>
          <w:rFonts w:ascii="Times New Roman" w:hAnsi="Times New Roman"/>
          <w:szCs w:val="24"/>
          <w:lang w:eastAsia="ru-RU"/>
        </w:rPr>
      </w:pPr>
      <w:r w:rsidRPr="00AE0AEB">
        <w:rPr>
          <w:rFonts w:ascii="Times New Roman" w:hAnsi="Times New Roman"/>
          <w:szCs w:val="24"/>
          <w:lang w:eastAsia="ru-RU"/>
        </w:rPr>
        <w:t xml:space="preserve">4.2. The Customer provides the Contractor with the current and necessary data of object monitoring to Contractors </w:t>
      </w:r>
      <w:r w:rsidRPr="00E77AEF">
        <w:rPr>
          <w:rFonts w:ascii="Times New Roman" w:hAnsi="Times New Roman"/>
          <w:szCs w:val="24"/>
          <w:lang w:eastAsia="ru-RU"/>
        </w:rPr>
        <w:t>request (A</w:t>
      </w:r>
      <w:r w:rsidR="005A5628" w:rsidRPr="00E77AEF">
        <w:rPr>
          <w:rFonts w:ascii="Times New Roman" w:hAnsi="Times New Roman"/>
          <w:szCs w:val="24"/>
          <w:lang w:eastAsia="ru-RU"/>
        </w:rPr>
        <w:t>nnex</w:t>
      </w:r>
      <w:r w:rsidRPr="00E77AEF">
        <w:rPr>
          <w:rFonts w:ascii="Times New Roman" w:hAnsi="Times New Roman"/>
          <w:szCs w:val="24"/>
          <w:lang w:eastAsia="ru-RU"/>
        </w:rPr>
        <w:t xml:space="preserve"> No.1)</w:t>
      </w:r>
      <w:r w:rsidR="00455CEA" w:rsidRPr="00E77AEF">
        <w:rPr>
          <w:rFonts w:ascii="Times New Roman" w:hAnsi="Times New Roman"/>
          <w:szCs w:val="24"/>
          <w:lang w:eastAsia="ru-RU"/>
        </w:rPr>
        <w:t xml:space="preserve"> in English</w:t>
      </w:r>
      <w:r w:rsidRPr="00E77AEF">
        <w:rPr>
          <w:rFonts w:ascii="Times New Roman" w:hAnsi="Times New Roman"/>
          <w:szCs w:val="24"/>
          <w:lang w:eastAsia="ru-RU"/>
        </w:rPr>
        <w:t>. If it is necessary</w:t>
      </w:r>
      <w:r w:rsidRPr="00AE0AEB">
        <w:rPr>
          <w:rFonts w:ascii="Times New Roman" w:hAnsi="Times New Roman"/>
          <w:szCs w:val="24"/>
          <w:lang w:eastAsia="ru-RU"/>
        </w:rPr>
        <w:t xml:space="preserve"> to translate (from Latvian or Russian </w:t>
      </w:r>
      <w:r w:rsidRPr="00AE0AEB">
        <w:rPr>
          <w:rFonts w:ascii="Times New Roman" w:hAnsi="Times New Roman"/>
          <w:szCs w:val="24"/>
          <w:lang w:eastAsia="ru-RU"/>
        </w:rPr>
        <w:lastRenderedPageBreak/>
        <w:t>languages) the documents provided by the Customer, the Contractor has to make the translation independently and at his own expense.</w:t>
      </w:r>
    </w:p>
    <w:p w14:paraId="3F5094EE" w14:textId="77777777" w:rsidR="00AE0AEB" w:rsidRPr="00AE0AEB" w:rsidRDefault="00AE0AEB" w:rsidP="00AE0AEB">
      <w:pPr>
        <w:spacing w:before="120" w:after="120"/>
        <w:jc w:val="both"/>
        <w:rPr>
          <w:rFonts w:ascii="Times New Roman" w:hAnsi="Times New Roman"/>
          <w:szCs w:val="24"/>
          <w:lang w:eastAsia="ru-RU"/>
        </w:rPr>
      </w:pPr>
      <w:r w:rsidRPr="00AE0AEB">
        <w:rPr>
          <w:rFonts w:ascii="Times New Roman" w:hAnsi="Times New Roman"/>
          <w:szCs w:val="24"/>
          <w:lang w:eastAsia="ru-RU"/>
        </w:rPr>
        <w:t xml:space="preserve">4.3. Monitoring data (geophysical and hydro geochemical monitoring of gas and dynamic testing of well) shall be provided to the Contractor within ten days of receipt. </w:t>
      </w:r>
    </w:p>
    <w:p w14:paraId="116E41C9" w14:textId="77777777" w:rsidR="00AE0AEB" w:rsidRPr="00AE0AEB" w:rsidRDefault="00AE0AEB" w:rsidP="00AE0AEB">
      <w:pPr>
        <w:spacing w:before="120" w:after="120"/>
        <w:jc w:val="both"/>
        <w:rPr>
          <w:rFonts w:ascii="Times New Roman" w:hAnsi="Times New Roman"/>
          <w:szCs w:val="24"/>
          <w:lang w:eastAsia="ru-RU"/>
        </w:rPr>
      </w:pPr>
      <w:r w:rsidRPr="00AE0AEB">
        <w:rPr>
          <w:rFonts w:ascii="Times New Roman" w:hAnsi="Times New Roman"/>
          <w:szCs w:val="24"/>
          <w:lang w:eastAsia="ru-RU"/>
        </w:rPr>
        <w:t>4.4. The technology monitoring services include Contractor's representative’s arrival to the Incukalns UGS at least quarterly (it will not apply, if the emergency situation with COVID-19 continues) to discuss current operational issues and select required materials.</w:t>
      </w:r>
    </w:p>
    <w:p w14:paraId="4DDE6EE5" w14:textId="77777777" w:rsidR="00AE0AEB" w:rsidRPr="00AE0AEB" w:rsidRDefault="00AE0AEB" w:rsidP="00AE0AEB">
      <w:pPr>
        <w:spacing w:before="120" w:after="120"/>
        <w:ind w:left="720"/>
        <w:jc w:val="both"/>
        <w:rPr>
          <w:rFonts w:ascii="Times New Roman" w:hAnsi="Times New Roman"/>
          <w:szCs w:val="24"/>
          <w:lang w:eastAsia="ru-RU"/>
        </w:rPr>
      </w:pPr>
      <w:r w:rsidRPr="00AE0AEB">
        <w:rPr>
          <w:rFonts w:ascii="Times New Roman" w:hAnsi="Times New Roman"/>
          <w:szCs w:val="24"/>
          <w:lang w:eastAsia="ru-RU"/>
        </w:rPr>
        <w:t>4.4.1. After submission of each report on the withdrawing</w:t>
      </w:r>
      <w:r w:rsidRPr="00AE0AEB">
        <w:rPr>
          <w:rFonts w:ascii="Times New Roman" w:hAnsi="Times New Roman"/>
          <w:szCs w:val="24"/>
          <w:lang w:val="en" w:eastAsia="ru-RU"/>
        </w:rPr>
        <w:t>/injection season</w:t>
      </w:r>
      <w:r w:rsidRPr="00AE0AEB">
        <w:rPr>
          <w:rFonts w:ascii="Times New Roman" w:hAnsi="Times New Roman"/>
          <w:szCs w:val="24"/>
          <w:lang w:eastAsia="ru-RU"/>
        </w:rPr>
        <w:t>, the Contractor shall present and defend the results of the work at the Incukalns UGS.</w:t>
      </w:r>
    </w:p>
    <w:p w14:paraId="69512DD7" w14:textId="77777777" w:rsidR="00AE0AEB" w:rsidRPr="00AE0AEB" w:rsidRDefault="00AE0AEB" w:rsidP="00AE0AEB">
      <w:pPr>
        <w:spacing w:before="120" w:after="120"/>
        <w:jc w:val="both"/>
        <w:rPr>
          <w:rFonts w:ascii="Times New Roman" w:hAnsi="Times New Roman"/>
          <w:color w:val="0070C0"/>
          <w:szCs w:val="24"/>
          <w:lang w:eastAsia="ru-RU"/>
        </w:rPr>
      </w:pPr>
    </w:p>
    <w:p w14:paraId="6A588B76" w14:textId="77777777" w:rsidR="00AE0AEB" w:rsidRPr="00AE0AEB" w:rsidRDefault="00AE0AEB" w:rsidP="00183544">
      <w:pPr>
        <w:numPr>
          <w:ilvl w:val="0"/>
          <w:numId w:val="33"/>
        </w:numPr>
        <w:spacing w:before="120" w:after="120"/>
        <w:ind w:left="709" w:hanging="709"/>
        <w:contextualSpacing/>
        <w:rPr>
          <w:rFonts w:ascii="Times New Roman" w:hAnsi="Times New Roman"/>
          <w:b/>
          <w:szCs w:val="24"/>
          <w:lang w:eastAsia="ru-RU"/>
        </w:rPr>
      </w:pPr>
      <w:r w:rsidRPr="00AE0AEB">
        <w:rPr>
          <w:rFonts w:ascii="Times New Roman" w:hAnsi="Times New Roman"/>
          <w:b/>
          <w:szCs w:val="24"/>
          <w:lang w:eastAsia="ru-RU"/>
        </w:rPr>
        <w:t>Expected results</w:t>
      </w:r>
    </w:p>
    <w:p w14:paraId="61EB1F75" w14:textId="77777777" w:rsidR="00AE0AEB" w:rsidRPr="00AE0AEB" w:rsidRDefault="00AE0AEB" w:rsidP="00AE0AEB">
      <w:pPr>
        <w:spacing w:before="120" w:after="120"/>
        <w:ind w:firstLine="709"/>
        <w:jc w:val="both"/>
        <w:rPr>
          <w:rFonts w:ascii="Times New Roman" w:hAnsi="Times New Roman"/>
          <w:szCs w:val="24"/>
          <w:lang w:eastAsia="ru-RU"/>
        </w:rPr>
      </w:pPr>
      <w:r w:rsidRPr="00AE0AEB">
        <w:rPr>
          <w:rFonts w:ascii="Times New Roman" w:hAnsi="Times New Roman"/>
          <w:szCs w:val="24"/>
          <w:lang w:eastAsia="ru-RU"/>
        </w:rPr>
        <w:t xml:space="preserve">The Contractor shall submit to the Customer the full report of the operation season of each storage facility in accordance with Technical Specification Article 2, presentation in electronic form. The monthly maximum storage capacity adjustments are emailed. </w:t>
      </w:r>
    </w:p>
    <w:p w14:paraId="1422B36F" w14:textId="77777777" w:rsidR="00AE0AEB" w:rsidRPr="00AE0AEB" w:rsidRDefault="00AE0AEB" w:rsidP="00183544">
      <w:pPr>
        <w:numPr>
          <w:ilvl w:val="0"/>
          <w:numId w:val="33"/>
        </w:numPr>
        <w:tabs>
          <w:tab w:val="left" w:pos="709"/>
        </w:tabs>
        <w:spacing w:before="120" w:after="120"/>
        <w:ind w:left="0" w:firstLine="0"/>
        <w:rPr>
          <w:rFonts w:ascii="Times New Roman" w:hAnsi="Times New Roman"/>
          <w:b/>
          <w:szCs w:val="24"/>
          <w:lang w:eastAsia="ru-RU"/>
        </w:rPr>
      </w:pPr>
      <w:r w:rsidRPr="00AE0AEB">
        <w:rPr>
          <w:rFonts w:ascii="Times New Roman" w:hAnsi="Times New Roman"/>
          <w:b/>
          <w:szCs w:val="24"/>
          <w:lang w:eastAsia="ru-RU"/>
        </w:rPr>
        <w:t xml:space="preserve">Time of execution </w:t>
      </w:r>
    </w:p>
    <w:p w14:paraId="124A5A55" w14:textId="77777777" w:rsidR="00AE0AEB" w:rsidRPr="00AE0AEB" w:rsidRDefault="00AE0AEB" w:rsidP="00AE0AEB">
      <w:pPr>
        <w:spacing w:before="120" w:after="120"/>
        <w:jc w:val="both"/>
        <w:rPr>
          <w:rFonts w:ascii="Times New Roman" w:hAnsi="Times New Roman"/>
          <w:szCs w:val="24"/>
          <w:lang w:eastAsia="ru-RU"/>
        </w:rPr>
      </w:pPr>
      <w:r w:rsidRPr="00AE0AEB">
        <w:rPr>
          <w:rFonts w:ascii="Times New Roman" w:hAnsi="Times New Roman"/>
          <w:szCs w:val="24"/>
          <w:lang w:eastAsia="ru-RU"/>
        </w:rPr>
        <w:t xml:space="preserve">6.1. The results of the Inčukalns UGS Technological Supervision are provided in term of two years from the signing of the contract until 30 June 2022;  </w:t>
      </w:r>
    </w:p>
    <w:p w14:paraId="49781A69" w14:textId="0E5AD439" w:rsidR="00AE0AEB" w:rsidRPr="00AE0AEB" w:rsidRDefault="00AE0AEB" w:rsidP="00AE0AEB">
      <w:pPr>
        <w:spacing w:before="120" w:after="120"/>
        <w:jc w:val="both"/>
        <w:rPr>
          <w:rFonts w:ascii="Times New Roman" w:hAnsi="Times New Roman"/>
          <w:szCs w:val="24"/>
          <w:lang w:eastAsia="ru-RU"/>
        </w:rPr>
      </w:pPr>
      <w:r w:rsidRPr="00AE0AEB">
        <w:rPr>
          <w:rFonts w:ascii="Times New Roman" w:hAnsi="Times New Roman"/>
          <w:szCs w:val="24"/>
          <w:lang w:eastAsia="ru-RU"/>
        </w:rPr>
        <w:t>6.2</w:t>
      </w:r>
      <w:r w:rsidR="00733B09">
        <w:rPr>
          <w:rFonts w:ascii="Times New Roman" w:hAnsi="Times New Roman"/>
          <w:szCs w:val="24"/>
          <w:lang w:eastAsia="ru-RU"/>
        </w:rPr>
        <w:t>.</w:t>
      </w:r>
      <w:r w:rsidRPr="00AE0AEB">
        <w:rPr>
          <w:rFonts w:ascii="Times New Roman" w:hAnsi="Times New Roman"/>
          <w:szCs w:val="24"/>
          <w:lang w:eastAsia="ru-RU"/>
        </w:rPr>
        <w:t xml:space="preserve"> No later than 30 days after the end of withdrawing</w:t>
      </w:r>
      <w:r w:rsidRPr="00AE0AEB">
        <w:rPr>
          <w:rFonts w:ascii="Times New Roman" w:hAnsi="Times New Roman"/>
          <w:szCs w:val="24"/>
          <w:lang w:val="en" w:eastAsia="ru-RU"/>
        </w:rPr>
        <w:t>/injection season</w:t>
      </w:r>
      <w:r w:rsidRPr="00AE0AEB">
        <w:rPr>
          <w:rFonts w:ascii="Times New Roman" w:hAnsi="Times New Roman"/>
          <w:szCs w:val="24"/>
          <w:lang w:eastAsia="ru-RU"/>
        </w:rPr>
        <w:t xml:space="preserve"> the Contractor shall submit to the Customer a report on the provision of services in accordance with Technical Specification Article 2 and 3 *;</w:t>
      </w:r>
    </w:p>
    <w:p w14:paraId="1F9A1C71" w14:textId="18389DBB" w:rsidR="00AE0AEB" w:rsidRPr="00AE0AEB" w:rsidRDefault="00AE0AEB" w:rsidP="00AE0AEB">
      <w:pPr>
        <w:spacing w:before="120" w:after="120"/>
        <w:jc w:val="both"/>
        <w:rPr>
          <w:rFonts w:ascii="Times New Roman" w:hAnsi="Times New Roman"/>
          <w:szCs w:val="24"/>
          <w:lang w:eastAsia="ru-RU"/>
        </w:rPr>
      </w:pPr>
      <w:r w:rsidRPr="00AE0AEB">
        <w:rPr>
          <w:rFonts w:ascii="Times New Roman" w:hAnsi="Times New Roman"/>
          <w:szCs w:val="24"/>
          <w:lang w:eastAsia="ru-RU"/>
        </w:rPr>
        <w:t xml:space="preserve"> 6.3</w:t>
      </w:r>
      <w:r w:rsidR="00733B09">
        <w:rPr>
          <w:rFonts w:ascii="Times New Roman" w:hAnsi="Times New Roman"/>
          <w:szCs w:val="24"/>
          <w:lang w:eastAsia="ru-RU"/>
        </w:rPr>
        <w:t>.</w:t>
      </w:r>
      <w:r w:rsidRPr="00AE0AEB">
        <w:rPr>
          <w:rFonts w:ascii="Times New Roman" w:hAnsi="Times New Roman"/>
          <w:szCs w:val="24"/>
          <w:lang w:eastAsia="ru-RU"/>
        </w:rPr>
        <w:t xml:space="preserve"> At the beginning of each month, the Contractor shall submit materials to the Customer in accordance with Technical Specification Article 2.1</w:t>
      </w:r>
      <w:r w:rsidR="00733B09">
        <w:rPr>
          <w:rFonts w:ascii="Times New Roman" w:hAnsi="Times New Roman"/>
          <w:szCs w:val="24"/>
          <w:lang w:eastAsia="ru-RU"/>
        </w:rPr>
        <w:t>.</w:t>
      </w:r>
    </w:p>
    <w:p w14:paraId="7641DCE9" w14:textId="77777777" w:rsidR="00AE0AEB" w:rsidRPr="00AE0AEB" w:rsidRDefault="00AE0AEB" w:rsidP="00AE0AEB">
      <w:pPr>
        <w:spacing w:before="120" w:after="120"/>
        <w:jc w:val="both"/>
        <w:rPr>
          <w:rFonts w:ascii="Times New Roman" w:hAnsi="Times New Roman"/>
          <w:szCs w:val="24"/>
          <w:lang w:eastAsia="ru-RU"/>
        </w:rPr>
      </w:pPr>
    </w:p>
    <w:p w14:paraId="57C4C9E2" w14:textId="77777777" w:rsidR="00AE0AEB" w:rsidRPr="00AE0AEB" w:rsidRDefault="00AE0AEB" w:rsidP="00AE0AEB">
      <w:pPr>
        <w:spacing w:before="120" w:after="120"/>
        <w:rPr>
          <w:rFonts w:ascii="Times New Roman" w:hAnsi="Times New Roman"/>
          <w:szCs w:val="24"/>
          <w:lang w:eastAsia="ru-RU"/>
        </w:rPr>
      </w:pPr>
    </w:p>
    <w:p w14:paraId="3381CB07" w14:textId="77777777" w:rsidR="00AE0AEB" w:rsidRPr="00AE0AEB" w:rsidRDefault="00AE0AEB" w:rsidP="00AE0AEB">
      <w:pPr>
        <w:spacing w:before="120" w:after="120"/>
        <w:rPr>
          <w:rFonts w:ascii="Times New Roman" w:hAnsi="Times New Roman"/>
          <w:szCs w:val="24"/>
          <w:lang w:eastAsia="ru-RU"/>
        </w:rPr>
      </w:pPr>
      <w:r w:rsidRPr="00AE0AEB">
        <w:rPr>
          <w:rFonts w:ascii="Raleway" w:hAnsi="Raleway"/>
          <w:szCs w:val="24"/>
          <w:lang w:eastAsia="ru-RU"/>
        </w:rPr>
        <w:t>Head of Geological Survey of Incukalns UGS</w:t>
      </w:r>
      <w:r w:rsidRPr="00AE0AEB">
        <w:rPr>
          <w:rFonts w:ascii="Times New Roman" w:hAnsi="Times New Roman"/>
          <w:szCs w:val="24"/>
          <w:lang w:eastAsia="ru-RU"/>
        </w:rPr>
        <w:tab/>
      </w:r>
      <w:r w:rsidRPr="00AE0AEB">
        <w:rPr>
          <w:rFonts w:ascii="Times New Roman" w:hAnsi="Times New Roman"/>
          <w:szCs w:val="24"/>
          <w:lang w:eastAsia="ru-RU"/>
        </w:rPr>
        <w:tab/>
      </w:r>
      <w:r w:rsidRPr="00AE0AEB">
        <w:rPr>
          <w:rFonts w:ascii="Times New Roman" w:hAnsi="Times New Roman"/>
          <w:szCs w:val="24"/>
          <w:lang w:val="lv-LV" w:eastAsia="ru-RU"/>
        </w:rPr>
        <w:t>______________ Inta Karvonena</w:t>
      </w:r>
    </w:p>
    <w:p w14:paraId="1556A2EA" w14:textId="77777777" w:rsidR="00AE0AEB" w:rsidRPr="00AE0AEB" w:rsidRDefault="00AE0AEB" w:rsidP="00AE0AEB">
      <w:pPr>
        <w:spacing w:before="120" w:after="120"/>
        <w:rPr>
          <w:rFonts w:ascii="Times New Roman" w:hAnsi="Times New Roman"/>
          <w:szCs w:val="24"/>
          <w:lang w:eastAsia="ru-RU"/>
        </w:rPr>
      </w:pPr>
      <w:r w:rsidRPr="00AE0AEB">
        <w:rPr>
          <w:rFonts w:ascii="Times New Roman" w:hAnsi="Times New Roman"/>
          <w:szCs w:val="24"/>
          <w:lang w:eastAsia="ru-RU"/>
        </w:rPr>
        <w:t xml:space="preserve">Deputy </w:t>
      </w:r>
      <w:r w:rsidRPr="00AE0AEB">
        <w:rPr>
          <w:rFonts w:ascii="Raleway" w:hAnsi="Raleway"/>
          <w:szCs w:val="24"/>
          <w:lang w:eastAsia="ru-RU"/>
        </w:rPr>
        <w:t>Head of Geological Survey of Incukalns UGS</w:t>
      </w:r>
      <w:r w:rsidRPr="00AE0AEB">
        <w:rPr>
          <w:rFonts w:ascii="Times New Roman" w:hAnsi="Times New Roman"/>
          <w:szCs w:val="24"/>
          <w:lang w:eastAsia="ru-RU"/>
        </w:rPr>
        <w:t xml:space="preserve"> </w:t>
      </w:r>
      <w:r w:rsidRPr="00AE0AEB">
        <w:rPr>
          <w:rFonts w:ascii="Times New Roman" w:hAnsi="Times New Roman"/>
          <w:szCs w:val="24"/>
          <w:lang w:eastAsia="ru-RU"/>
        </w:rPr>
        <w:tab/>
        <w:t>______________ Edgars Birgers</w:t>
      </w:r>
    </w:p>
    <w:p w14:paraId="37B4968B" w14:textId="77777777" w:rsidR="00AE0AEB" w:rsidRPr="00AE0AEB" w:rsidRDefault="00AE0AEB" w:rsidP="00AE0AEB">
      <w:pPr>
        <w:spacing w:before="120" w:after="120"/>
        <w:rPr>
          <w:rFonts w:ascii="Times New Roman" w:hAnsi="Times New Roman"/>
          <w:szCs w:val="24"/>
          <w:lang w:eastAsia="ru-RU"/>
        </w:rPr>
      </w:pPr>
    </w:p>
    <w:p w14:paraId="26001A6E" w14:textId="77777777" w:rsidR="00AE0AEB" w:rsidRPr="00AE0AEB" w:rsidRDefault="00AE0AEB" w:rsidP="00AE0AEB">
      <w:pPr>
        <w:spacing w:after="160" w:line="259" w:lineRule="auto"/>
        <w:rPr>
          <w:rFonts w:ascii="Times New Roman" w:hAnsi="Times New Roman"/>
          <w:szCs w:val="24"/>
          <w:lang w:eastAsia="ru-RU"/>
        </w:rPr>
      </w:pPr>
      <w:r w:rsidRPr="00AE0AEB">
        <w:rPr>
          <w:rFonts w:ascii="Times New Roman" w:hAnsi="Times New Roman"/>
          <w:szCs w:val="24"/>
          <w:lang w:eastAsia="ru-RU"/>
        </w:rPr>
        <w:br w:type="page"/>
      </w:r>
    </w:p>
    <w:p w14:paraId="6D02AFD2" w14:textId="77777777" w:rsidR="00AE0AEB" w:rsidRPr="00AE0AEB" w:rsidRDefault="00AE0AEB" w:rsidP="00AE0AEB">
      <w:pPr>
        <w:spacing w:after="200" w:line="276" w:lineRule="auto"/>
        <w:jc w:val="right"/>
        <w:rPr>
          <w:rFonts w:ascii="Times New Roman" w:hAnsi="Times New Roman"/>
          <w:b/>
          <w:szCs w:val="24"/>
          <w:lang w:eastAsia="ru-RU"/>
        </w:rPr>
      </w:pPr>
      <w:r w:rsidRPr="00AE0AEB">
        <w:rPr>
          <w:rFonts w:ascii="Times New Roman" w:hAnsi="Times New Roman"/>
          <w:b/>
          <w:szCs w:val="24"/>
          <w:lang w:eastAsia="ru-RU"/>
        </w:rPr>
        <w:lastRenderedPageBreak/>
        <w:t>A</w:t>
      </w:r>
      <w:r w:rsidR="005A5628">
        <w:rPr>
          <w:rFonts w:ascii="Times New Roman" w:hAnsi="Times New Roman"/>
          <w:b/>
          <w:szCs w:val="24"/>
          <w:lang w:eastAsia="ru-RU"/>
        </w:rPr>
        <w:t>NNE</w:t>
      </w:r>
      <w:r w:rsidRPr="00AE0AEB">
        <w:rPr>
          <w:rFonts w:ascii="Times New Roman" w:hAnsi="Times New Roman"/>
          <w:b/>
          <w:szCs w:val="24"/>
          <w:lang w:eastAsia="ru-RU"/>
        </w:rPr>
        <w:t>X NO.1 OF TECHNICAL REQUIREMENTS</w:t>
      </w:r>
    </w:p>
    <w:p w14:paraId="1B1FFE88" w14:textId="77777777" w:rsidR="00AE0AEB" w:rsidRPr="00AE0AEB" w:rsidRDefault="00AE0AEB" w:rsidP="00AE0AEB">
      <w:pPr>
        <w:spacing w:after="200" w:line="276" w:lineRule="auto"/>
        <w:rPr>
          <w:rFonts w:ascii="Times New Roman" w:hAnsi="Times New Roman"/>
          <w:szCs w:val="24"/>
          <w:lang w:eastAsia="ru-RU"/>
        </w:rPr>
      </w:pPr>
      <w:r w:rsidRPr="00AE0AEB">
        <w:rPr>
          <w:rFonts w:ascii="Times New Roman" w:hAnsi="Times New Roman"/>
          <w:szCs w:val="24"/>
          <w:lang w:eastAsia="ru-RU"/>
        </w:rPr>
        <w:t>List of guidance documents</w:t>
      </w:r>
    </w:p>
    <w:p w14:paraId="357468F8"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1.</w:t>
      </w:r>
      <w:r w:rsidRPr="00AE0AEB">
        <w:rPr>
          <w:rFonts w:ascii="Times New Roman" w:hAnsi="Times New Roman"/>
          <w:szCs w:val="24"/>
          <w:lang w:eastAsia="ru-RU"/>
        </w:rPr>
        <w:tab/>
        <w:t>Addition to "Design of IUGS " 2000, Gazprom VNIIGAZ, LLC. 170 pages. (RU);</w:t>
      </w:r>
    </w:p>
    <w:p w14:paraId="4DEBC976"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2.</w:t>
      </w:r>
      <w:r w:rsidRPr="00AE0AEB">
        <w:rPr>
          <w:rFonts w:ascii="Times New Roman" w:hAnsi="Times New Roman"/>
          <w:szCs w:val="24"/>
          <w:lang w:eastAsia="ru-RU"/>
        </w:rPr>
        <w:tab/>
        <w:t>EN 1918:1 «Gas supply systems – Underground gas storage – Part 1: Functional recommendations for storage in aquifers». (RU, ENG, LV);</w:t>
      </w:r>
    </w:p>
    <w:p w14:paraId="699C85C3"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3.</w:t>
      </w:r>
      <w:r w:rsidRPr="00AE0AEB">
        <w:rPr>
          <w:rFonts w:ascii="Times New Roman" w:hAnsi="Times New Roman"/>
          <w:szCs w:val="24"/>
          <w:lang w:eastAsia="ru-RU"/>
        </w:rPr>
        <w:tab/>
        <w:t>EN 1918:5 «Gas supply systems – Underground gas storage – Part 5: Functional recommendations for surface facilities» (RU, ENG, LV);</w:t>
      </w:r>
    </w:p>
    <w:p w14:paraId="34C47823"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4.</w:t>
      </w:r>
      <w:r w:rsidRPr="00AE0AEB">
        <w:rPr>
          <w:rFonts w:ascii="Times New Roman" w:hAnsi="Times New Roman"/>
          <w:szCs w:val="24"/>
          <w:lang w:eastAsia="ru-RU"/>
        </w:rPr>
        <w:tab/>
        <w:t xml:space="preserve">LVS 364:2011 «Operation, maintenance and repair of natural gas storage in aquafier and transmission pipelines system»,(RU, ENG, LV); </w:t>
      </w:r>
    </w:p>
    <w:p w14:paraId="70419893"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5.</w:t>
      </w:r>
      <w:r w:rsidRPr="00AE0AEB">
        <w:rPr>
          <w:rFonts w:ascii="Times New Roman" w:hAnsi="Times New Roman"/>
          <w:szCs w:val="24"/>
          <w:lang w:eastAsia="ru-RU"/>
        </w:rPr>
        <w:tab/>
        <w:t>LVS NS GS-09:2009 «The underground gas storage system operation safety rules», 36 pages (LV)</w:t>
      </w:r>
    </w:p>
    <w:p w14:paraId="1F8732A5"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6.</w:t>
      </w:r>
      <w:r w:rsidRPr="00AE0AEB">
        <w:rPr>
          <w:rFonts w:ascii="Times New Roman" w:hAnsi="Times New Roman"/>
          <w:szCs w:val="24"/>
          <w:lang w:eastAsia="ru-RU"/>
        </w:rPr>
        <w:tab/>
        <w:t>"Object Monitoring Program at Incukalns UGS in 2018-2022" 14 pages. (RU, LV)</w:t>
      </w:r>
    </w:p>
    <w:p w14:paraId="20AEA582"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7.</w:t>
      </w:r>
      <w:r w:rsidRPr="00AE0AEB">
        <w:rPr>
          <w:rFonts w:ascii="Times New Roman" w:hAnsi="Times New Roman"/>
          <w:szCs w:val="24"/>
          <w:lang w:eastAsia="ru-RU"/>
        </w:rPr>
        <w:tab/>
        <w:t>Report on the Author's supervision of the operation of Incukalns UGS for 2015. 197 pages. (RU);</w:t>
      </w:r>
    </w:p>
    <w:p w14:paraId="67101D3A"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8.</w:t>
      </w:r>
      <w:r w:rsidRPr="00AE0AEB">
        <w:rPr>
          <w:rFonts w:ascii="Times New Roman" w:hAnsi="Times New Roman"/>
          <w:szCs w:val="24"/>
          <w:lang w:eastAsia="ru-RU"/>
        </w:rPr>
        <w:tab/>
        <w:t>Report on the Author's supervision of the operation of Incukalns UGS for 2016. 372 pages. (RU);</w:t>
      </w:r>
    </w:p>
    <w:p w14:paraId="703E3254"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9.</w:t>
      </w:r>
      <w:r w:rsidRPr="00AE0AEB">
        <w:rPr>
          <w:rFonts w:ascii="Times New Roman" w:hAnsi="Times New Roman"/>
          <w:szCs w:val="24"/>
          <w:lang w:eastAsia="ru-RU"/>
        </w:rPr>
        <w:tab/>
        <w:t xml:space="preserve">Report on the Author's supervision of the operation of Incukalns UGS for 2017. 139 pages. (RU); </w:t>
      </w:r>
    </w:p>
    <w:p w14:paraId="1D1DAED0"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10.</w:t>
      </w:r>
      <w:r w:rsidRPr="00AE0AEB">
        <w:rPr>
          <w:rFonts w:ascii="Times New Roman" w:hAnsi="Times New Roman"/>
          <w:szCs w:val="24"/>
          <w:lang w:eastAsia="ru-RU"/>
        </w:rPr>
        <w:tab/>
        <w:t>Report on the Author's supervision of the operation of Incukalns UGS for 2018. (RU);</w:t>
      </w:r>
    </w:p>
    <w:p w14:paraId="16C8236D"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11.</w:t>
      </w:r>
      <w:r w:rsidRPr="00AE0AEB">
        <w:rPr>
          <w:rFonts w:ascii="Times New Roman" w:hAnsi="Times New Roman"/>
          <w:szCs w:val="24"/>
          <w:lang w:eastAsia="ru-RU"/>
        </w:rPr>
        <w:tab/>
        <w:t>Report on the Author's supervision of the operation of Incukalns UGS for 2019. 169 pages. (RU);</w:t>
      </w:r>
    </w:p>
    <w:p w14:paraId="1703D97A"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12.</w:t>
      </w:r>
      <w:r w:rsidRPr="00AE0AEB">
        <w:rPr>
          <w:rFonts w:ascii="Times New Roman" w:hAnsi="Times New Roman"/>
          <w:szCs w:val="24"/>
          <w:lang w:eastAsia="ru-RU"/>
        </w:rPr>
        <w:tab/>
        <w:t>The report on geophysics of Incukalns UGS for 2014 year. 70 pages (RU);</w:t>
      </w:r>
    </w:p>
    <w:p w14:paraId="09BADEBD"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13.</w:t>
      </w:r>
      <w:r w:rsidRPr="00AE0AEB">
        <w:rPr>
          <w:rFonts w:ascii="Times New Roman" w:hAnsi="Times New Roman"/>
          <w:szCs w:val="24"/>
          <w:lang w:eastAsia="ru-RU"/>
        </w:rPr>
        <w:tab/>
        <w:t>The report on geophysics of Incukalns UGS for 2015 year. 83 pages (RU);</w:t>
      </w:r>
    </w:p>
    <w:p w14:paraId="60FF9BBA"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14.</w:t>
      </w:r>
      <w:r w:rsidRPr="00AE0AEB">
        <w:rPr>
          <w:rFonts w:ascii="Times New Roman" w:hAnsi="Times New Roman"/>
          <w:szCs w:val="24"/>
          <w:lang w:eastAsia="ru-RU"/>
        </w:rPr>
        <w:tab/>
        <w:t>The report on geophysics of Incukalns UGS for 2016 year.  65 pages (RU);</w:t>
      </w:r>
    </w:p>
    <w:p w14:paraId="490608B5"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15.</w:t>
      </w:r>
      <w:r w:rsidRPr="00AE0AEB">
        <w:rPr>
          <w:rFonts w:ascii="Times New Roman" w:hAnsi="Times New Roman"/>
          <w:szCs w:val="24"/>
          <w:lang w:eastAsia="ru-RU"/>
        </w:rPr>
        <w:tab/>
        <w:t>The report on geophysics of Incukalns UGS for 2017 year.  79 pages (RU);</w:t>
      </w:r>
    </w:p>
    <w:p w14:paraId="0788F54E"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16.</w:t>
      </w:r>
      <w:r w:rsidRPr="00AE0AEB">
        <w:rPr>
          <w:rFonts w:ascii="Times New Roman" w:hAnsi="Times New Roman"/>
          <w:szCs w:val="24"/>
          <w:lang w:eastAsia="ru-RU"/>
        </w:rPr>
        <w:tab/>
        <w:t>The report on geophysics of Incukalns UGS for 2018 year.  (RU);</w:t>
      </w:r>
    </w:p>
    <w:p w14:paraId="2C3753E1"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17.</w:t>
      </w:r>
      <w:r w:rsidRPr="00AE0AEB">
        <w:rPr>
          <w:rFonts w:ascii="Times New Roman" w:hAnsi="Times New Roman"/>
          <w:szCs w:val="24"/>
          <w:lang w:eastAsia="ru-RU"/>
        </w:rPr>
        <w:tab/>
        <w:t>The report on geophysics of Incukalns UGS for 2019 year.  (RU);</w:t>
      </w:r>
    </w:p>
    <w:p w14:paraId="6199AE76"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18.</w:t>
      </w:r>
      <w:r w:rsidRPr="00AE0AEB">
        <w:rPr>
          <w:rFonts w:ascii="Times New Roman" w:hAnsi="Times New Roman"/>
          <w:szCs w:val="24"/>
          <w:lang w:eastAsia="ru-RU"/>
        </w:rPr>
        <w:tab/>
        <w:t>Gas-hydro chemical analysis report of IUGS for 2015 year. 126 pages (LV);</w:t>
      </w:r>
    </w:p>
    <w:p w14:paraId="5FC6C8E5"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19.</w:t>
      </w:r>
      <w:r w:rsidRPr="00AE0AEB">
        <w:rPr>
          <w:rFonts w:ascii="Times New Roman" w:hAnsi="Times New Roman"/>
          <w:szCs w:val="24"/>
          <w:lang w:eastAsia="ru-RU"/>
        </w:rPr>
        <w:tab/>
        <w:t>Gas-hydro chemical analysis report of IUGS for 2016 year. 135 pages. (LV);</w:t>
      </w:r>
    </w:p>
    <w:p w14:paraId="6815E5D6" w14:textId="77777777" w:rsidR="00AE0AEB" w:rsidRPr="00AE0AEB" w:rsidRDefault="00AE0AEB" w:rsidP="00AE0AEB">
      <w:pPr>
        <w:spacing w:after="120" w:line="276" w:lineRule="auto"/>
        <w:rPr>
          <w:rFonts w:ascii="Times New Roman" w:hAnsi="Times New Roman"/>
          <w:szCs w:val="24"/>
          <w:lang w:eastAsia="ru-RU"/>
        </w:rPr>
      </w:pPr>
      <w:r w:rsidRPr="00AE0AEB">
        <w:rPr>
          <w:rFonts w:ascii="Times New Roman" w:hAnsi="Times New Roman"/>
          <w:szCs w:val="24"/>
          <w:lang w:eastAsia="ru-RU"/>
        </w:rPr>
        <w:t>20.</w:t>
      </w:r>
      <w:r w:rsidRPr="00AE0AEB">
        <w:rPr>
          <w:rFonts w:ascii="Times New Roman" w:hAnsi="Times New Roman"/>
          <w:szCs w:val="24"/>
          <w:lang w:eastAsia="ru-RU"/>
        </w:rPr>
        <w:tab/>
        <w:t>Gas-hydro chemical analysis report of IUGS for 2017 year.69 pages (LV);</w:t>
      </w:r>
    </w:p>
    <w:p w14:paraId="2B1F2B1E" w14:textId="77777777" w:rsidR="00AE0AEB" w:rsidRPr="00AE0AEB" w:rsidRDefault="00AE0AEB" w:rsidP="00AE0AEB">
      <w:pPr>
        <w:spacing w:after="200" w:line="276" w:lineRule="auto"/>
        <w:rPr>
          <w:rFonts w:ascii="Times New Roman" w:hAnsi="Times New Roman"/>
          <w:szCs w:val="24"/>
          <w:lang w:val="en-GB" w:eastAsia="ru-RU"/>
        </w:rPr>
      </w:pPr>
      <w:r w:rsidRPr="00AE0AEB">
        <w:rPr>
          <w:rFonts w:ascii="Times New Roman" w:hAnsi="Times New Roman"/>
          <w:szCs w:val="24"/>
          <w:lang w:eastAsia="ru-RU"/>
        </w:rPr>
        <w:t>21.</w:t>
      </w:r>
      <w:r w:rsidRPr="00AE0AEB">
        <w:rPr>
          <w:rFonts w:ascii="Times New Roman" w:hAnsi="Times New Roman"/>
          <w:szCs w:val="24"/>
          <w:lang w:eastAsia="ru-RU"/>
        </w:rPr>
        <w:tab/>
        <w:t>Gas-hydro chemical analysis report of IUGS for 2</w:t>
      </w:r>
      <w:r w:rsidRPr="00AE0AEB">
        <w:rPr>
          <w:rFonts w:ascii="Times New Roman" w:hAnsi="Times New Roman"/>
          <w:szCs w:val="24"/>
          <w:lang w:val="en-GB" w:eastAsia="ru-RU"/>
        </w:rPr>
        <w:t>018</w:t>
      </w:r>
      <w:r w:rsidRPr="00AE0AEB">
        <w:rPr>
          <w:rFonts w:ascii="Times New Roman" w:hAnsi="Times New Roman"/>
          <w:szCs w:val="24"/>
          <w:lang w:eastAsia="ru-RU"/>
        </w:rPr>
        <w:t xml:space="preserve"> year.80 pages (LV);</w:t>
      </w:r>
    </w:p>
    <w:bookmarkEnd w:id="46"/>
    <w:bookmarkEnd w:id="47"/>
    <w:bookmarkEnd w:id="48"/>
    <w:bookmarkEnd w:id="49"/>
    <w:p w14:paraId="65C5F8B6" w14:textId="77777777" w:rsidR="00F60133" w:rsidRPr="005D3FEF" w:rsidRDefault="00F60133" w:rsidP="00F54975">
      <w:pPr>
        <w:rPr>
          <w:rFonts w:ascii="Times New Roman" w:hAnsi="Times New Roman"/>
          <w:szCs w:val="24"/>
          <w:lang w:val="en-GB"/>
        </w:rPr>
      </w:pPr>
    </w:p>
    <w:p w14:paraId="76E33DA6" w14:textId="77777777" w:rsidR="00F60133" w:rsidRPr="005D3FEF" w:rsidRDefault="00F60133" w:rsidP="00F54975">
      <w:pPr>
        <w:rPr>
          <w:rFonts w:ascii="Times New Roman" w:hAnsi="Times New Roman"/>
          <w:szCs w:val="24"/>
          <w:lang w:val="en-GB"/>
        </w:rPr>
      </w:pPr>
    </w:p>
    <w:p w14:paraId="06C0F9DA" w14:textId="77777777" w:rsidR="00F60133" w:rsidRPr="005D3FEF" w:rsidRDefault="00F60133" w:rsidP="00F54975">
      <w:pPr>
        <w:rPr>
          <w:rFonts w:ascii="Times New Roman" w:hAnsi="Times New Roman"/>
          <w:szCs w:val="24"/>
          <w:lang w:val="en-GB"/>
        </w:rPr>
      </w:pPr>
    </w:p>
    <w:p w14:paraId="343DCD14" w14:textId="77777777" w:rsidR="0080032C" w:rsidRPr="00471F9A" w:rsidRDefault="0080032C" w:rsidP="00F54975">
      <w:pPr>
        <w:pStyle w:val="Heading1"/>
        <w:spacing w:before="0" w:after="0"/>
        <w:jc w:val="right"/>
        <w:rPr>
          <w:rFonts w:ascii="Times New Roman" w:hAnsi="Times New Roman" w:cs="Times New Roman"/>
          <w:sz w:val="24"/>
          <w:szCs w:val="24"/>
          <w:lang w:val="en-GB"/>
        </w:rPr>
      </w:pPr>
      <w:bookmarkStart w:id="50" w:name="_Toc38541547"/>
      <w:r w:rsidRPr="00471F9A">
        <w:rPr>
          <w:rFonts w:ascii="Times New Roman" w:hAnsi="Times New Roman" w:cs="Times New Roman"/>
          <w:sz w:val="24"/>
          <w:szCs w:val="24"/>
          <w:lang w:val="en-GB"/>
        </w:rPr>
        <w:t>A</w:t>
      </w:r>
      <w:r w:rsidR="005A5628">
        <w:rPr>
          <w:rFonts w:ascii="Times New Roman" w:hAnsi="Times New Roman" w:cs="Times New Roman"/>
          <w:sz w:val="24"/>
          <w:szCs w:val="24"/>
          <w:lang w:val="en-GB"/>
        </w:rPr>
        <w:t>nnex</w:t>
      </w:r>
      <w:r w:rsidRPr="00471F9A">
        <w:rPr>
          <w:rFonts w:ascii="Times New Roman" w:hAnsi="Times New Roman" w:cs="Times New Roman"/>
          <w:sz w:val="24"/>
          <w:szCs w:val="24"/>
          <w:lang w:val="en-GB"/>
        </w:rPr>
        <w:t xml:space="preserve"> No.2</w:t>
      </w:r>
      <w:bookmarkEnd w:id="50"/>
    </w:p>
    <w:p w14:paraId="41F14A89" w14:textId="77777777" w:rsidR="0080032C" w:rsidRPr="00471F9A" w:rsidRDefault="0080032C" w:rsidP="00F54975">
      <w:pPr>
        <w:pStyle w:val="Header"/>
        <w:jc w:val="right"/>
        <w:rPr>
          <w:rFonts w:ascii="Times New Roman" w:hAnsi="Times New Roman"/>
          <w:bCs/>
          <w:szCs w:val="24"/>
          <w:lang w:val="en-GB"/>
        </w:rPr>
      </w:pPr>
      <w:r w:rsidRPr="00471F9A">
        <w:rPr>
          <w:rFonts w:ascii="Times New Roman" w:hAnsi="Times New Roman"/>
          <w:bCs/>
          <w:szCs w:val="24"/>
          <w:lang w:val="en-GB"/>
        </w:rPr>
        <w:t xml:space="preserve">to the </w:t>
      </w:r>
      <w:r w:rsidR="004B0E7E" w:rsidRPr="00471F9A">
        <w:rPr>
          <w:rFonts w:ascii="Times New Roman" w:hAnsi="Times New Roman"/>
          <w:bCs/>
          <w:szCs w:val="24"/>
          <w:lang w:val="en-GB"/>
        </w:rPr>
        <w:t xml:space="preserve">Open Contest </w:t>
      </w:r>
      <w:r w:rsidR="00265F80" w:rsidRPr="00471F9A">
        <w:rPr>
          <w:rFonts w:ascii="Times New Roman" w:hAnsi="Times New Roman"/>
          <w:bCs/>
          <w:szCs w:val="24"/>
          <w:lang w:val="en-GB"/>
        </w:rPr>
        <w:t>Contest Regulations</w:t>
      </w:r>
      <w:r w:rsidR="00EC3CD5" w:rsidRPr="00471F9A">
        <w:rPr>
          <w:rFonts w:ascii="Times New Roman" w:hAnsi="Times New Roman"/>
          <w:bCs/>
          <w:szCs w:val="24"/>
          <w:lang w:val="en-GB"/>
        </w:rPr>
        <w:t xml:space="preserve"> </w:t>
      </w:r>
      <w:r w:rsidRPr="00471F9A">
        <w:rPr>
          <w:rFonts w:ascii="Times New Roman" w:hAnsi="Times New Roman"/>
          <w:bCs/>
          <w:szCs w:val="24"/>
          <w:lang w:val="en-GB"/>
        </w:rPr>
        <w:t xml:space="preserve">of </w:t>
      </w:r>
      <w:r w:rsidR="004B0E7E" w:rsidRPr="00471F9A">
        <w:rPr>
          <w:rFonts w:ascii="Times New Roman" w:hAnsi="Times New Roman"/>
          <w:bCs/>
          <w:szCs w:val="24"/>
          <w:lang w:val="en-GB"/>
        </w:rPr>
        <w:t xml:space="preserve"> the</w:t>
      </w:r>
    </w:p>
    <w:p w14:paraId="60C5548A" w14:textId="77777777" w:rsidR="00362F2F" w:rsidRPr="00362F2F" w:rsidRDefault="0080032C" w:rsidP="00362F2F">
      <w:pPr>
        <w:pStyle w:val="Header"/>
        <w:jc w:val="right"/>
        <w:rPr>
          <w:rFonts w:ascii="Times New Roman" w:hAnsi="Times New Roman"/>
          <w:bCs/>
          <w:szCs w:val="24"/>
          <w:lang w:val="en-GB"/>
        </w:rPr>
      </w:pPr>
      <w:r w:rsidRPr="00471F9A">
        <w:rPr>
          <w:rFonts w:ascii="Times New Roman" w:hAnsi="Times New Roman"/>
          <w:bCs/>
          <w:szCs w:val="24"/>
          <w:lang w:val="en-GB"/>
        </w:rPr>
        <w:t>“</w:t>
      </w:r>
      <w:r w:rsidR="00362F2F" w:rsidRPr="00362F2F">
        <w:rPr>
          <w:rFonts w:ascii="Times New Roman" w:hAnsi="Times New Roman"/>
          <w:bCs/>
          <w:szCs w:val="24"/>
          <w:lang w:val="en-GB"/>
        </w:rPr>
        <w:t xml:space="preserve">For Services of technological supervision </w:t>
      </w:r>
    </w:p>
    <w:p w14:paraId="0D492C1F" w14:textId="77777777" w:rsidR="0080032C" w:rsidRPr="00471F9A" w:rsidRDefault="00362F2F" w:rsidP="00362F2F">
      <w:pPr>
        <w:pStyle w:val="Header"/>
        <w:jc w:val="right"/>
        <w:rPr>
          <w:rFonts w:ascii="Times New Roman" w:hAnsi="Times New Roman"/>
          <w:bCs/>
          <w:szCs w:val="24"/>
          <w:lang w:val="en-GB"/>
        </w:rPr>
      </w:pPr>
      <w:r w:rsidRPr="00362F2F">
        <w:rPr>
          <w:rFonts w:ascii="Times New Roman" w:hAnsi="Times New Roman"/>
          <w:bCs/>
          <w:szCs w:val="24"/>
          <w:lang w:val="en-GB"/>
        </w:rPr>
        <w:t>of Incukalns underground gas storage operation in 2020 -2022</w:t>
      </w:r>
      <w:r w:rsidR="004B0E7E" w:rsidRPr="00471F9A">
        <w:rPr>
          <w:rFonts w:ascii="Times New Roman" w:hAnsi="Times New Roman"/>
          <w:szCs w:val="24"/>
          <w:lang w:val="en-GB"/>
        </w:rPr>
        <w:t>”</w:t>
      </w:r>
    </w:p>
    <w:p w14:paraId="4B2E49A6" w14:textId="77777777" w:rsidR="0080032C" w:rsidRPr="005D3FEF" w:rsidRDefault="0080032C" w:rsidP="00F54975">
      <w:pPr>
        <w:pStyle w:val="Header"/>
        <w:jc w:val="both"/>
        <w:rPr>
          <w:rFonts w:ascii="Times New Roman" w:hAnsi="Times New Roman"/>
          <w:bCs/>
          <w:szCs w:val="24"/>
          <w:lang w:val="en-GB"/>
        </w:rPr>
      </w:pPr>
    </w:p>
    <w:p w14:paraId="49CC3B79" w14:textId="77777777" w:rsidR="00EC3CD5" w:rsidRPr="005D3FEF" w:rsidRDefault="00EC3CD5" w:rsidP="00F54975">
      <w:pPr>
        <w:pStyle w:val="Header"/>
        <w:jc w:val="both"/>
        <w:rPr>
          <w:rFonts w:ascii="Times New Roman" w:hAnsi="Times New Roman"/>
          <w:bCs/>
          <w:szCs w:val="24"/>
          <w:lang w:val="en-GB"/>
        </w:rPr>
      </w:pPr>
    </w:p>
    <w:p w14:paraId="3B126673" w14:textId="77777777" w:rsidR="00EC3CD5" w:rsidRPr="005D3FEF" w:rsidRDefault="00EC3CD5" w:rsidP="00F54975">
      <w:pPr>
        <w:pStyle w:val="Heading1"/>
        <w:spacing w:before="0" w:after="0"/>
        <w:jc w:val="center"/>
        <w:rPr>
          <w:rFonts w:ascii="Times New Roman" w:hAnsi="Times New Roman" w:cs="Times New Roman"/>
          <w:sz w:val="24"/>
          <w:szCs w:val="24"/>
        </w:rPr>
      </w:pPr>
      <w:bookmarkStart w:id="51" w:name="_Toc394485806"/>
      <w:bookmarkStart w:id="52" w:name="_Toc38541548"/>
      <w:r w:rsidRPr="005D3FEF">
        <w:rPr>
          <w:rFonts w:ascii="Times New Roman" w:hAnsi="Times New Roman" w:cs="Times New Roman"/>
          <w:sz w:val="24"/>
          <w:szCs w:val="24"/>
        </w:rPr>
        <w:t>FORM OF TENDER LETTER</w:t>
      </w:r>
      <w:bookmarkEnd w:id="51"/>
      <w:bookmarkEnd w:id="52"/>
    </w:p>
    <w:p w14:paraId="4BF12D48" w14:textId="77777777" w:rsidR="00EC3CD5" w:rsidRPr="005D3FEF" w:rsidRDefault="00EC3CD5" w:rsidP="00F54975">
      <w:pPr>
        <w:pStyle w:val="Heading1"/>
        <w:spacing w:before="0" w:after="0"/>
        <w:jc w:val="center"/>
        <w:rPr>
          <w:rFonts w:ascii="Times New Roman" w:hAnsi="Times New Roman" w:cs="Times New Roman"/>
          <w:sz w:val="24"/>
          <w:szCs w:val="24"/>
        </w:rPr>
      </w:pPr>
    </w:p>
    <w:p w14:paraId="7E630562" w14:textId="77777777" w:rsidR="0080032C" w:rsidRPr="005D3FEF" w:rsidRDefault="0080032C" w:rsidP="00F54975">
      <w:pPr>
        <w:jc w:val="both"/>
        <w:rPr>
          <w:rFonts w:ascii="Times New Roman" w:hAnsi="Times New Roman"/>
          <w:szCs w:val="24"/>
          <w:lang w:val="en-GB"/>
        </w:rPr>
      </w:pPr>
      <w:r w:rsidRPr="005D3FEF">
        <w:rPr>
          <w:rFonts w:ascii="Times New Roman" w:hAnsi="Times New Roman"/>
          <w:szCs w:val="24"/>
          <w:lang w:val="en-GB"/>
        </w:rPr>
        <w:t>____________________, 20</w:t>
      </w:r>
      <w:r w:rsidR="006F4496">
        <w:rPr>
          <w:rFonts w:ascii="Times New Roman" w:hAnsi="Times New Roman"/>
          <w:szCs w:val="24"/>
          <w:lang w:val="en-GB"/>
        </w:rPr>
        <w:t>20</w:t>
      </w:r>
    </w:p>
    <w:p w14:paraId="37D285D3" w14:textId="77777777" w:rsidR="0080032C" w:rsidRPr="005D3FEF" w:rsidRDefault="0080032C" w:rsidP="00F54975">
      <w:pPr>
        <w:jc w:val="right"/>
        <w:rPr>
          <w:rFonts w:ascii="Times New Roman" w:hAnsi="Times New Roman"/>
          <w:szCs w:val="24"/>
          <w:lang w:val="en-GB"/>
        </w:rPr>
      </w:pPr>
      <w:r w:rsidRPr="005D3FEF">
        <w:rPr>
          <w:rFonts w:ascii="Times New Roman" w:hAnsi="Times New Roman"/>
          <w:szCs w:val="24"/>
          <w:lang w:val="en-GB"/>
        </w:rPr>
        <w:t>____________</w:t>
      </w:r>
    </w:p>
    <w:p w14:paraId="2264C7FF" w14:textId="77777777" w:rsidR="0080032C" w:rsidRPr="005D3FEF" w:rsidRDefault="0080032C" w:rsidP="00F54975">
      <w:pPr>
        <w:jc w:val="both"/>
        <w:rPr>
          <w:rFonts w:ascii="Times New Roman" w:hAnsi="Times New Roman"/>
          <w:i/>
          <w:szCs w:val="24"/>
          <w:lang w:val="en-GB"/>
        </w:rPr>
      </w:pPr>
      <w:r w:rsidRPr="005D3FEF">
        <w:rPr>
          <w:rFonts w:ascii="Times New Roman" w:hAnsi="Times New Roman"/>
          <w:i/>
          <w:szCs w:val="24"/>
          <w:lang w:val="en-GB"/>
        </w:rPr>
        <w:t xml:space="preserve">  </w:t>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00C5342E" w:rsidRPr="005D3FEF">
        <w:rPr>
          <w:rFonts w:ascii="Times New Roman" w:hAnsi="Times New Roman"/>
          <w:i/>
          <w:szCs w:val="24"/>
          <w:lang w:val="en-GB"/>
        </w:rPr>
        <w:t>P</w:t>
      </w:r>
      <w:r w:rsidRPr="005D3FEF">
        <w:rPr>
          <w:rFonts w:ascii="Times New Roman" w:hAnsi="Times New Roman"/>
          <w:i/>
          <w:szCs w:val="24"/>
          <w:lang w:val="en-GB"/>
        </w:rPr>
        <w:t>lace</w:t>
      </w:r>
    </w:p>
    <w:p w14:paraId="0F593B09" w14:textId="77777777" w:rsidR="0080032C" w:rsidRPr="005D3FEF" w:rsidRDefault="0080032C" w:rsidP="00F54975">
      <w:pPr>
        <w:jc w:val="both"/>
        <w:rPr>
          <w:rFonts w:ascii="Times New Roman" w:hAnsi="Times New Roman"/>
          <w:szCs w:val="24"/>
          <w:lang w:val="en-GB"/>
        </w:rPr>
      </w:pPr>
    </w:p>
    <w:p w14:paraId="6D3A80FD" w14:textId="77777777" w:rsidR="0080032C" w:rsidRPr="005D3FEF" w:rsidRDefault="0080032C" w:rsidP="00F54975">
      <w:pPr>
        <w:jc w:val="both"/>
        <w:rPr>
          <w:rFonts w:ascii="Times New Roman" w:hAnsi="Times New Roman"/>
          <w:szCs w:val="24"/>
          <w:lang w:val="en-GB"/>
        </w:rPr>
      </w:pPr>
      <w:r w:rsidRPr="005D3FEF">
        <w:rPr>
          <w:rFonts w:ascii="Times New Roman" w:hAnsi="Times New Roman"/>
          <w:szCs w:val="24"/>
          <w:lang w:val="en-GB"/>
        </w:rPr>
        <w:t xml:space="preserve">To:  </w:t>
      </w:r>
      <w:r w:rsidRPr="005D3FEF">
        <w:rPr>
          <w:rFonts w:ascii="Times New Roman" w:hAnsi="Times New Roman"/>
          <w:szCs w:val="24"/>
          <w:lang w:val="en-GB"/>
        </w:rPr>
        <w:tab/>
      </w:r>
      <w:r w:rsidR="009330B1" w:rsidRPr="005D3FEF">
        <w:rPr>
          <w:rFonts w:ascii="Times New Roman" w:hAnsi="Times New Roman"/>
          <w:iCs/>
          <w:szCs w:val="24"/>
          <w:lang w:val="en-GB"/>
        </w:rPr>
        <w:t>Joint Stock Company “</w:t>
      </w:r>
      <w:r w:rsidR="00544477" w:rsidRPr="005D3FEF">
        <w:rPr>
          <w:rFonts w:ascii="Times New Roman" w:hAnsi="Times New Roman"/>
          <w:iCs/>
          <w:szCs w:val="24"/>
          <w:lang w:val="en-GB"/>
        </w:rPr>
        <w:t>Conexus Baltic Grid</w:t>
      </w:r>
      <w:r w:rsidRPr="005D3FEF">
        <w:rPr>
          <w:rFonts w:ascii="Times New Roman" w:hAnsi="Times New Roman"/>
          <w:iCs/>
          <w:szCs w:val="24"/>
          <w:lang w:val="en-GB"/>
        </w:rPr>
        <w:t>”</w:t>
      </w:r>
      <w:r w:rsidRPr="005D3FEF">
        <w:rPr>
          <w:rFonts w:ascii="Times New Roman" w:hAnsi="Times New Roman"/>
          <w:szCs w:val="24"/>
          <w:lang w:val="en-GB"/>
        </w:rPr>
        <w:t xml:space="preserve"> </w:t>
      </w:r>
    </w:p>
    <w:p w14:paraId="78735701" w14:textId="77777777" w:rsidR="0080032C" w:rsidRPr="005D3FEF" w:rsidRDefault="006F4496" w:rsidP="00F54975">
      <w:pPr>
        <w:ind w:firstLine="720"/>
        <w:jc w:val="both"/>
        <w:rPr>
          <w:rFonts w:ascii="Times New Roman" w:hAnsi="Times New Roman"/>
          <w:szCs w:val="24"/>
          <w:lang w:val="en-GB"/>
        </w:rPr>
      </w:pPr>
      <w:r>
        <w:rPr>
          <w:rFonts w:ascii="Times New Roman" w:hAnsi="Times New Roman"/>
          <w:szCs w:val="24"/>
          <w:lang w:val="en-GB"/>
        </w:rPr>
        <w:t>14</w:t>
      </w:r>
      <w:r w:rsidR="00544477" w:rsidRPr="005D3FEF">
        <w:rPr>
          <w:rFonts w:ascii="Times New Roman" w:hAnsi="Times New Roman"/>
          <w:szCs w:val="24"/>
          <w:lang w:val="en-GB"/>
        </w:rPr>
        <w:t xml:space="preserve"> </w:t>
      </w:r>
      <w:r>
        <w:rPr>
          <w:rFonts w:ascii="Times New Roman" w:hAnsi="Times New Roman"/>
          <w:szCs w:val="24"/>
          <w:lang w:val="en-GB"/>
        </w:rPr>
        <w:t>Stigu</w:t>
      </w:r>
      <w:r w:rsidR="00544477" w:rsidRPr="005D3FEF">
        <w:rPr>
          <w:rFonts w:ascii="Times New Roman" w:hAnsi="Times New Roman"/>
          <w:szCs w:val="24"/>
          <w:lang w:val="en-GB"/>
        </w:rPr>
        <w:t xml:space="preserve"> Street, R</w:t>
      </w:r>
      <w:r w:rsidR="00776B44" w:rsidRPr="005D3FEF">
        <w:rPr>
          <w:rFonts w:ascii="Times New Roman" w:hAnsi="Times New Roman"/>
          <w:szCs w:val="24"/>
          <w:lang w:val="en-GB"/>
        </w:rPr>
        <w:t>i</w:t>
      </w:r>
      <w:r w:rsidR="00544477" w:rsidRPr="005D3FEF">
        <w:rPr>
          <w:rFonts w:ascii="Times New Roman" w:hAnsi="Times New Roman"/>
          <w:szCs w:val="24"/>
          <w:lang w:val="en-GB"/>
        </w:rPr>
        <w:t>ga, LV-10</w:t>
      </w:r>
      <w:r>
        <w:rPr>
          <w:rFonts w:ascii="Times New Roman" w:hAnsi="Times New Roman"/>
          <w:szCs w:val="24"/>
          <w:lang w:val="en-GB"/>
        </w:rPr>
        <w:t>2</w:t>
      </w:r>
      <w:r w:rsidR="00544477" w:rsidRPr="005D3FEF">
        <w:rPr>
          <w:rFonts w:ascii="Times New Roman" w:hAnsi="Times New Roman"/>
          <w:szCs w:val="24"/>
          <w:lang w:val="en-GB"/>
        </w:rPr>
        <w:t>1, Latvia</w:t>
      </w:r>
    </w:p>
    <w:p w14:paraId="7BDDAD2F" w14:textId="77777777" w:rsidR="0080032C" w:rsidRPr="005D3FEF" w:rsidRDefault="00253719" w:rsidP="00F54975">
      <w:pPr>
        <w:pStyle w:val="BodyTextIndent2"/>
        <w:spacing w:after="0" w:line="240" w:lineRule="auto"/>
        <w:ind w:left="0"/>
        <w:jc w:val="both"/>
        <w:rPr>
          <w:rFonts w:ascii="Times New Roman" w:hAnsi="Times New Roman"/>
          <w:i/>
          <w:iCs/>
          <w:szCs w:val="24"/>
        </w:rPr>
      </w:pPr>
      <w:r>
        <w:rPr>
          <w:rFonts w:ascii="Times New Roman" w:hAnsi="Times New Roman"/>
          <w:i/>
          <w:iCs/>
          <w:szCs w:val="24"/>
        </w:rPr>
        <w:t>--------------------------------------------------------------------------------------------------------------------------------------------------------------------</w:t>
      </w:r>
    </w:p>
    <w:p w14:paraId="0249CC9A" w14:textId="77777777" w:rsidR="00794E8D" w:rsidRPr="005D3FEF" w:rsidRDefault="00794E8D" w:rsidP="00794E8D">
      <w:pPr>
        <w:pStyle w:val="Header"/>
        <w:tabs>
          <w:tab w:val="clear" w:pos="4153"/>
          <w:tab w:val="clear" w:pos="8306"/>
          <w:tab w:val="right" w:pos="0"/>
        </w:tabs>
        <w:jc w:val="both"/>
        <w:rPr>
          <w:rFonts w:ascii="Times New Roman" w:hAnsi="Times New Roman"/>
          <w:b/>
          <w:szCs w:val="24"/>
          <w:lang w:val="en-GB"/>
        </w:rPr>
      </w:pPr>
    </w:p>
    <w:p w14:paraId="643AF268" w14:textId="77777777" w:rsidR="0080032C" w:rsidRPr="005D3FEF" w:rsidRDefault="0080032C" w:rsidP="00F54975">
      <w:pPr>
        <w:pStyle w:val="Header"/>
        <w:rPr>
          <w:rFonts w:ascii="Times New Roman" w:hAnsi="Times New Roman"/>
          <w:i/>
          <w:szCs w:val="24"/>
          <w:lang w:val="en-GB"/>
        </w:rPr>
      </w:pPr>
      <w:r w:rsidRPr="005D3FEF">
        <w:rPr>
          <w:rFonts w:ascii="Times New Roman" w:hAnsi="Times New Roman"/>
          <w:szCs w:val="24"/>
          <w:lang w:val="en-GB"/>
        </w:rPr>
        <w:t xml:space="preserve">Having examined the </w:t>
      </w:r>
      <w:r w:rsidR="006D5E49" w:rsidRPr="005D3FEF">
        <w:rPr>
          <w:rFonts w:ascii="Times New Roman" w:hAnsi="Times New Roman"/>
          <w:szCs w:val="24"/>
          <w:lang w:val="en-GB"/>
        </w:rPr>
        <w:t>Contest</w:t>
      </w:r>
      <w:r w:rsidR="00EC3CD5" w:rsidRPr="005D3FEF">
        <w:rPr>
          <w:rFonts w:ascii="Times New Roman" w:hAnsi="Times New Roman"/>
          <w:szCs w:val="24"/>
          <w:lang w:val="en-GB"/>
        </w:rPr>
        <w:t xml:space="preserve"> Regulations</w:t>
      </w:r>
      <w:r w:rsidRPr="005D3FEF">
        <w:rPr>
          <w:rFonts w:ascii="Times New Roman" w:hAnsi="Times New Roman"/>
          <w:szCs w:val="24"/>
          <w:lang w:val="en-GB"/>
        </w:rPr>
        <w:t xml:space="preserve">, we, the undersigned, undertake, in case our </w:t>
      </w:r>
      <w:r w:rsidR="00E8620B" w:rsidRPr="005D3FEF">
        <w:rPr>
          <w:rFonts w:ascii="Times New Roman" w:hAnsi="Times New Roman"/>
          <w:szCs w:val="24"/>
          <w:lang w:val="en-GB"/>
        </w:rPr>
        <w:t>Tender</w:t>
      </w:r>
      <w:r w:rsidR="00EC3CD5" w:rsidRPr="005D3FEF">
        <w:rPr>
          <w:rFonts w:ascii="Times New Roman" w:hAnsi="Times New Roman"/>
          <w:szCs w:val="24"/>
          <w:lang w:val="en-GB"/>
        </w:rPr>
        <w:t xml:space="preserve"> </w:t>
      </w:r>
      <w:r w:rsidRPr="005D3FEF">
        <w:rPr>
          <w:rFonts w:ascii="Times New Roman" w:hAnsi="Times New Roman"/>
          <w:szCs w:val="24"/>
          <w:lang w:val="en-GB"/>
        </w:rPr>
        <w:t>is accepted and the Contract signed</w:t>
      </w:r>
      <w:r w:rsidR="00587639" w:rsidRPr="005D3FEF">
        <w:rPr>
          <w:rFonts w:ascii="Times New Roman" w:hAnsi="Times New Roman"/>
          <w:szCs w:val="24"/>
          <w:lang w:val="en-GB"/>
        </w:rPr>
        <w:t xml:space="preserve"> to supply the </w:t>
      </w:r>
      <w:r w:rsidR="008209EB">
        <w:rPr>
          <w:rFonts w:ascii="Times New Roman" w:hAnsi="Times New Roman"/>
          <w:szCs w:val="24"/>
          <w:lang w:val="en-GB"/>
        </w:rPr>
        <w:t>Works</w:t>
      </w:r>
      <w:r w:rsidRPr="005D3FEF">
        <w:rPr>
          <w:rFonts w:ascii="Times New Roman" w:hAnsi="Times New Roman"/>
          <w:szCs w:val="24"/>
          <w:lang w:val="en-GB"/>
        </w:rPr>
        <w:t xml:space="preserve"> for the </w:t>
      </w:r>
      <w:r w:rsidR="009330B1" w:rsidRPr="005D3FEF">
        <w:rPr>
          <w:rFonts w:ascii="Times New Roman" w:hAnsi="Times New Roman"/>
          <w:szCs w:val="24"/>
          <w:lang w:val="en-GB"/>
        </w:rPr>
        <w:t>Joint Stock Company „</w:t>
      </w:r>
      <w:r w:rsidR="00544477" w:rsidRPr="005D3FEF">
        <w:rPr>
          <w:rFonts w:ascii="Times New Roman" w:hAnsi="Times New Roman"/>
          <w:iCs/>
          <w:szCs w:val="24"/>
          <w:lang w:val="en-GB"/>
        </w:rPr>
        <w:t>Conexus Baltic Grid</w:t>
      </w:r>
      <w:r w:rsidRPr="005D3FEF">
        <w:rPr>
          <w:rFonts w:ascii="Times New Roman" w:hAnsi="Times New Roman"/>
          <w:szCs w:val="24"/>
          <w:lang w:val="en-GB"/>
        </w:rPr>
        <w:t xml:space="preserve">” for the amount of </w:t>
      </w:r>
    </w:p>
    <w:p w14:paraId="44725E0B" w14:textId="77777777" w:rsidR="0080032C" w:rsidRPr="005D3FEF" w:rsidRDefault="0080032C" w:rsidP="00F54975">
      <w:pPr>
        <w:pStyle w:val="Header"/>
        <w:rPr>
          <w:rFonts w:ascii="Times New Roman" w:hAnsi="Times New Roman"/>
          <w:szCs w:val="24"/>
          <w:u w:val="single"/>
          <w:lang w:val="en-GB"/>
        </w:rPr>
      </w:pPr>
      <w:r w:rsidRPr="005D3FEF">
        <w:rPr>
          <w:rFonts w:ascii="Times New Roman" w:hAnsi="Times New Roman"/>
          <w:szCs w:val="24"/>
          <w:lang w:val="en-GB"/>
        </w:rPr>
        <w:t xml:space="preserve"> </w:t>
      </w:r>
    </w:p>
    <w:p w14:paraId="728EA9CE" w14:textId="77777777" w:rsidR="0080032C" w:rsidRPr="005D3FEF" w:rsidRDefault="00E8620B" w:rsidP="00F54975">
      <w:pPr>
        <w:ind w:left="720"/>
        <w:rPr>
          <w:rFonts w:ascii="Times New Roman" w:hAnsi="Times New Roman"/>
          <w:szCs w:val="24"/>
          <w:lang w:val="en-GB"/>
        </w:rPr>
      </w:pPr>
      <w:r w:rsidRPr="005D3FEF">
        <w:rPr>
          <w:rFonts w:ascii="Times New Roman" w:hAnsi="Times New Roman"/>
          <w:szCs w:val="24"/>
          <w:lang w:val="en-GB"/>
        </w:rPr>
        <w:t>Tender</w:t>
      </w:r>
      <w:r w:rsidR="00D47388" w:rsidRPr="005D3FEF">
        <w:rPr>
          <w:rFonts w:ascii="Times New Roman" w:hAnsi="Times New Roman"/>
          <w:szCs w:val="24"/>
          <w:lang w:val="en-GB"/>
        </w:rPr>
        <w:t xml:space="preserve"> price</w:t>
      </w:r>
      <w:r w:rsidR="0080032C" w:rsidRPr="005D3FEF">
        <w:rPr>
          <w:rFonts w:ascii="Times New Roman" w:hAnsi="Times New Roman"/>
          <w:szCs w:val="24"/>
          <w:lang w:val="en-GB"/>
        </w:rPr>
        <w:tab/>
        <w:t>________________________</w:t>
      </w:r>
    </w:p>
    <w:p w14:paraId="66152D8F" w14:textId="77777777" w:rsidR="0080032C" w:rsidRPr="005D3FEF" w:rsidRDefault="0080032C" w:rsidP="00F54975">
      <w:pPr>
        <w:ind w:left="720"/>
        <w:rPr>
          <w:rFonts w:ascii="Times New Roman" w:hAnsi="Times New Roman"/>
          <w:szCs w:val="24"/>
          <w:lang w:val="en-GB"/>
        </w:rPr>
      </w:pPr>
      <w:r w:rsidRPr="005D3FEF">
        <w:rPr>
          <w:rFonts w:ascii="Times New Roman" w:hAnsi="Times New Roman"/>
          <w:szCs w:val="24"/>
          <w:lang w:val="en-GB"/>
        </w:rPr>
        <w:t>VAT (</w:t>
      </w:r>
      <w:r w:rsidR="002A6447" w:rsidRPr="005D3FEF">
        <w:rPr>
          <w:rFonts w:ascii="Times New Roman" w:hAnsi="Times New Roman"/>
          <w:szCs w:val="24"/>
          <w:lang w:val="en-GB"/>
        </w:rPr>
        <w:t>21%)</w:t>
      </w:r>
      <w:r w:rsidRPr="005D3FEF">
        <w:rPr>
          <w:rFonts w:ascii="Times New Roman" w:hAnsi="Times New Roman"/>
          <w:szCs w:val="24"/>
          <w:lang w:val="en-GB"/>
        </w:rPr>
        <w:tab/>
      </w:r>
      <w:r w:rsidRPr="005D3FEF">
        <w:rPr>
          <w:rFonts w:ascii="Times New Roman" w:hAnsi="Times New Roman"/>
          <w:szCs w:val="24"/>
          <w:lang w:val="en-GB"/>
        </w:rPr>
        <w:tab/>
        <w:t>________________________</w:t>
      </w:r>
    </w:p>
    <w:p w14:paraId="5581AC2D" w14:textId="77777777" w:rsidR="0080032C" w:rsidRPr="005D3FEF" w:rsidRDefault="00E8620B" w:rsidP="00F54975">
      <w:pPr>
        <w:ind w:left="720"/>
        <w:rPr>
          <w:rFonts w:ascii="Times New Roman" w:hAnsi="Times New Roman"/>
          <w:szCs w:val="24"/>
          <w:lang w:val="en-GB"/>
        </w:rPr>
      </w:pPr>
      <w:r w:rsidRPr="005D3FEF">
        <w:rPr>
          <w:rFonts w:ascii="Times New Roman" w:hAnsi="Times New Roman"/>
          <w:b/>
          <w:bCs/>
          <w:szCs w:val="24"/>
          <w:lang w:val="en-GB"/>
        </w:rPr>
        <w:t>Tender</w:t>
      </w:r>
      <w:r w:rsidR="00D47388" w:rsidRPr="005D3FEF">
        <w:rPr>
          <w:rFonts w:ascii="Times New Roman" w:hAnsi="Times New Roman"/>
          <w:b/>
          <w:bCs/>
          <w:szCs w:val="24"/>
          <w:lang w:val="en-GB"/>
        </w:rPr>
        <w:t xml:space="preserve"> price</w:t>
      </w:r>
      <w:r w:rsidR="00EC3CD5" w:rsidRPr="005D3FEF">
        <w:rPr>
          <w:rFonts w:ascii="Times New Roman" w:hAnsi="Times New Roman"/>
          <w:b/>
          <w:bCs/>
          <w:szCs w:val="24"/>
          <w:lang w:val="en-GB"/>
        </w:rPr>
        <w:t xml:space="preserve"> </w:t>
      </w:r>
      <w:r w:rsidR="0080032C" w:rsidRPr="005D3FEF">
        <w:rPr>
          <w:rFonts w:ascii="Times New Roman" w:hAnsi="Times New Roman"/>
          <w:b/>
          <w:bCs/>
          <w:szCs w:val="24"/>
          <w:lang w:val="en-GB"/>
        </w:rPr>
        <w:t>with VAT (in figures and words)</w:t>
      </w:r>
      <w:r w:rsidR="0080032C" w:rsidRPr="005D3FEF">
        <w:rPr>
          <w:rFonts w:ascii="Times New Roman" w:hAnsi="Times New Roman"/>
          <w:szCs w:val="24"/>
          <w:lang w:val="en-GB"/>
        </w:rPr>
        <w:t xml:space="preserve"> ________________________</w:t>
      </w:r>
    </w:p>
    <w:p w14:paraId="6AB72365" w14:textId="77777777" w:rsidR="0080032C" w:rsidRPr="005D3FEF" w:rsidRDefault="0080032C" w:rsidP="00F54975">
      <w:pPr>
        <w:ind w:left="720"/>
        <w:rPr>
          <w:rFonts w:ascii="Times New Roman" w:hAnsi="Times New Roman"/>
          <w:szCs w:val="24"/>
          <w:lang w:val="en-GB"/>
        </w:rPr>
      </w:pPr>
      <w:r w:rsidRPr="005D3FEF">
        <w:rPr>
          <w:rFonts w:ascii="Times New Roman" w:hAnsi="Times New Roman"/>
          <w:szCs w:val="24"/>
          <w:lang w:val="en-GB"/>
        </w:rPr>
        <w:t>___________________________________________________________________</w:t>
      </w:r>
    </w:p>
    <w:p w14:paraId="0ED5CCDC" w14:textId="77777777" w:rsidR="0080032C" w:rsidRPr="005D3FEF" w:rsidRDefault="0080032C" w:rsidP="00F54975">
      <w:pPr>
        <w:pStyle w:val="Header"/>
        <w:ind w:left="720"/>
        <w:rPr>
          <w:rFonts w:ascii="Times New Roman" w:hAnsi="Times New Roman"/>
          <w:szCs w:val="24"/>
          <w:lang w:val="en-GB"/>
        </w:rPr>
      </w:pPr>
      <w:r w:rsidRPr="005D3FEF">
        <w:rPr>
          <w:rFonts w:ascii="Times New Roman" w:hAnsi="Times New Roman"/>
          <w:i/>
          <w:szCs w:val="24"/>
          <w:lang w:val="en-GB"/>
        </w:rPr>
        <w:t xml:space="preserve">*The Tenderers registered in the Republic of Latvia shall also specify the 21% VAT and the </w:t>
      </w:r>
      <w:r w:rsidR="00E8620B" w:rsidRPr="005D3FEF">
        <w:rPr>
          <w:rFonts w:ascii="Times New Roman" w:hAnsi="Times New Roman"/>
          <w:i/>
          <w:szCs w:val="24"/>
          <w:lang w:val="en-GB"/>
        </w:rPr>
        <w:t>Tender</w:t>
      </w:r>
      <w:r w:rsidR="00EC3CD5" w:rsidRPr="005D3FEF">
        <w:rPr>
          <w:rFonts w:ascii="Times New Roman" w:hAnsi="Times New Roman"/>
          <w:i/>
          <w:szCs w:val="24"/>
          <w:lang w:val="en-GB"/>
        </w:rPr>
        <w:t xml:space="preserve"> </w:t>
      </w:r>
      <w:r w:rsidRPr="005D3FEF">
        <w:rPr>
          <w:rFonts w:ascii="Times New Roman" w:hAnsi="Times New Roman"/>
          <w:i/>
          <w:szCs w:val="24"/>
          <w:lang w:val="en-GB"/>
        </w:rPr>
        <w:t>price with VAT.</w:t>
      </w:r>
    </w:p>
    <w:p w14:paraId="3B20CE5E" w14:textId="77777777" w:rsidR="0080032C" w:rsidRPr="005D3FEF" w:rsidRDefault="0080032C" w:rsidP="00F54975">
      <w:pPr>
        <w:ind w:left="720"/>
        <w:rPr>
          <w:rFonts w:ascii="Times New Roman" w:hAnsi="Times New Roman"/>
          <w:szCs w:val="24"/>
          <w:lang w:val="en-GB"/>
        </w:rPr>
      </w:pPr>
    </w:p>
    <w:p w14:paraId="7499B9B2" w14:textId="77777777" w:rsidR="0080032C" w:rsidRPr="005D3FEF" w:rsidRDefault="0080032C" w:rsidP="00F54975">
      <w:pPr>
        <w:pStyle w:val="Krievuvirsraksti"/>
        <w:tabs>
          <w:tab w:val="clear" w:pos="480"/>
          <w:tab w:val="num" w:pos="360"/>
        </w:tabs>
        <w:jc w:val="both"/>
        <w:rPr>
          <w:rFonts w:ascii="Times New Roman" w:hAnsi="Times New Roman"/>
          <w:b/>
          <w:i/>
          <w:sz w:val="24"/>
          <w:lang w:val="en-GB"/>
        </w:rPr>
      </w:pPr>
      <w:r w:rsidRPr="005D3FEF">
        <w:rPr>
          <w:rFonts w:ascii="Times New Roman" w:hAnsi="Times New Roman"/>
          <w:sz w:val="24"/>
          <w:lang w:val="en-GB"/>
        </w:rPr>
        <w:t>Hereby we certify that:</w:t>
      </w:r>
    </w:p>
    <w:p w14:paraId="4875E1CB" w14:textId="77777777" w:rsidR="002A57C7" w:rsidRDefault="002A57C7" w:rsidP="002A57C7">
      <w:pPr>
        <w:autoSpaceDE w:val="0"/>
        <w:autoSpaceDN w:val="0"/>
        <w:adjustRightInd w:val="0"/>
        <w:rPr>
          <w:rFonts w:ascii="Times New Roman" w:hAnsi="Times New Roman"/>
          <w:b/>
          <w:i/>
          <w:szCs w:val="24"/>
          <w:lang w:val="en-GB"/>
        </w:rPr>
      </w:pPr>
    </w:p>
    <w:p w14:paraId="6D63F399" w14:textId="77777777" w:rsidR="00422493" w:rsidRPr="006E6D01" w:rsidRDefault="00422493" w:rsidP="00422493">
      <w:pPr>
        <w:pStyle w:val="ListParagraph"/>
        <w:numPr>
          <w:ilvl w:val="0"/>
          <w:numId w:val="30"/>
        </w:numPr>
        <w:tabs>
          <w:tab w:val="left" w:pos="1134"/>
        </w:tabs>
        <w:autoSpaceDE w:val="0"/>
        <w:autoSpaceDN w:val="0"/>
        <w:adjustRightInd w:val="0"/>
        <w:ind w:left="1134" w:hanging="425"/>
        <w:jc w:val="both"/>
        <w:rPr>
          <w:rFonts w:ascii="Times New Roman" w:hAnsi="Times New Roman"/>
          <w:szCs w:val="24"/>
          <w:lang w:eastAsia="lv-LV"/>
        </w:rPr>
      </w:pPr>
      <w:r w:rsidRPr="006E6D01">
        <w:rPr>
          <w:rFonts w:ascii="Times New Roman" w:hAnsi="Times New Roman"/>
          <w:szCs w:val="24"/>
        </w:rPr>
        <w:t>we are not associated with an energy supply company in field of the production or trade of natural gas or electricity, thereby influencing the customer's certification process.</w:t>
      </w:r>
    </w:p>
    <w:p w14:paraId="2E852008" w14:textId="77777777" w:rsidR="002A57C7" w:rsidRPr="006E6D01" w:rsidRDefault="002A57C7" w:rsidP="00183544">
      <w:pPr>
        <w:pStyle w:val="ListParagraph"/>
        <w:numPr>
          <w:ilvl w:val="0"/>
          <w:numId w:val="30"/>
        </w:numPr>
        <w:tabs>
          <w:tab w:val="left" w:pos="1134"/>
        </w:tabs>
        <w:autoSpaceDE w:val="0"/>
        <w:autoSpaceDN w:val="0"/>
        <w:adjustRightInd w:val="0"/>
        <w:ind w:hanging="11"/>
        <w:jc w:val="both"/>
        <w:rPr>
          <w:rFonts w:ascii="Times New Roman" w:hAnsi="Times New Roman"/>
          <w:szCs w:val="24"/>
          <w:lang w:eastAsia="lv-LV"/>
        </w:rPr>
      </w:pPr>
      <w:r w:rsidRPr="006E6D01">
        <w:rPr>
          <w:rFonts w:ascii="Times New Roman" w:hAnsi="Times New Roman"/>
          <w:szCs w:val="24"/>
          <w:lang w:eastAsia="lv-LV"/>
        </w:rPr>
        <w:t>we shall not perform any fraudulent and corrupt activities in the procurement</w:t>
      </w:r>
    </w:p>
    <w:p w14:paraId="442A98AA" w14:textId="77777777" w:rsidR="002A57C7" w:rsidRPr="006E6D01" w:rsidRDefault="002A57C7" w:rsidP="006F4496">
      <w:pPr>
        <w:autoSpaceDE w:val="0"/>
        <w:autoSpaceDN w:val="0"/>
        <w:adjustRightInd w:val="0"/>
        <w:ind w:left="1134" w:hanging="11"/>
        <w:jc w:val="both"/>
        <w:rPr>
          <w:rFonts w:ascii="Times New Roman" w:hAnsi="Times New Roman"/>
          <w:szCs w:val="24"/>
          <w:lang w:eastAsia="lv-LV"/>
        </w:rPr>
      </w:pPr>
      <w:r w:rsidRPr="006E6D01">
        <w:rPr>
          <w:rFonts w:ascii="Times New Roman" w:hAnsi="Times New Roman"/>
          <w:szCs w:val="24"/>
          <w:lang w:eastAsia="lv-LV"/>
        </w:rPr>
        <w:t>process, we shall observe the requirements of the laws and regulations governing</w:t>
      </w:r>
    </w:p>
    <w:p w14:paraId="312F8FB8" w14:textId="77777777" w:rsidR="002A57C7" w:rsidRPr="006E6D01" w:rsidRDefault="002A57C7" w:rsidP="006F4496">
      <w:pPr>
        <w:autoSpaceDE w:val="0"/>
        <w:autoSpaceDN w:val="0"/>
        <w:adjustRightInd w:val="0"/>
        <w:ind w:left="1134" w:hanging="11"/>
        <w:jc w:val="both"/>
        <w:rPr>
          <w:rFonts w:ascii="Times New Roman" w:hAnsi="Times New Roman"/>
          <w:szCs w:val="24"/>
          <w:lang w:eastAsia="lv-LV"/>
        </w:rPr>
      </w:pPr>
      <w:r w:rsidRPr="006E6D01">
        <w:rPr>
          <w:rFonts w:ascii="Times New Roman" w:hAnsi="Times New Roman"/>
          <w:szCs w:val="24"/>
          <w:lang w:eastAsia="lv-LV"/>
        </w:rPr>
        <w:t>competition, we shall not participate in transactions restricting competition, nor allow</w:t>
      </w:r>
    </w:p>
    <w:p w14:paraId="08A95725" w14:textId="77777777" w:rsidR="002A57C7" w:rsidRPr="006E6D01" w:rsidRDefault="002A57C7" w:rsidP="006F4496">
      <w:pPr>
        <w:pStyle w:val="Header"/>
        <w:tabs>
          <w:tab w:val="clear" w:pos="4153"/>
          <w:tab w:val="clear" w:pos="8306"/>
        </w:tabs>
        <w:ind w:left="1080"/>
        <w:jc w:val="both"/>
        <w:rPr>
          <w:rFonts w:ascii="Times New Roman" w:hAnsi="Times New Roman"/>
          <w:szCs w:val="24"/>
          <w:lang w:val="en-GB"/>
        </w:rPr>
      </w:pPr>
      <w:r w:rsidRPr="006E6D01">
        <w:rPr>
          <w:rFonts w:ascii="Times New Roman" w:hAnsi="Times New Roman"/>
          <w:szCs w:val="24"/>
          <w:lang w:eastAsia="lv-LV"/>
        </w:rPr>
        <w:t>the situations of conflict of interest in mutual cooperation.</w:t>
      </w:r>
    </w:p>
    <w:p w14:paraId="6380DCFD" w14:textId="77777777" w:rsidR="0080032C" w:rsidRPr="006E6D01" w:rsidRDefault="00587639" w:rsidP="00183544">
      <w:pPr>
        <w:pStyle w:val="Header"/>
        <w:numPr>
          <w:ilvl w:val="0"/>
          <w:numId w:val="21"/>
        </w:numPr>
        <w:tabs>
          <w:tab w:val="clear" w:pos="4153"/>
          <w:tab w:val="clear" w:pos="8306"/>
        </w:tabs>
        <w:jc w:val="both"/>
        <w:rPr>
          <w:rFonts w:ascii="Times New Roman" w:hAnsi="Times New Roman"/>
          <w:szCs w:val="24"/>
          <w:lang w:val="en-GB"/>
        </w:rPr>
      </w:pPr>
      <w:r w:rsidRPr="006E6D01">
        <w:rPr>
          <w:rFonts w:ascii="Times New Roman" w:hAnsi="Times New Roman"/>
          <w:szCs w:val="24"/>
          <w:lang w:val="en-GB"/>
        </w:rPr>
        <w:t>o</w:t>
      </w:r>
      <w:r w:rsidR="0080032C" w:rsidRPr="006E6D01">
        <w:rPr>
          <w:rFonts w:ascii="Times New Roman" w:hAnsi="Times New Roman"/>
          <w:szCs w:val="24"/>
          <w:lang w:val="en-GB"/>
        </w:rPr>
        <w:t xml:space="preserve">ur </w:t>
      </w:r>
      <w:r w:rsidR="00E8620B" w:rsidRPr="006E6D01">
        <w:rPr>
          <w:rFonts w:ascii="Times New Roman" w:hAnsi="Times New Roman"/>
          <w:szCs w:val="24"/>
          <w:lang w:val="en-GB"/>
        </w:rPr>
        <w:t>Tender</w:t>
      </w:r>
      <w:r w:rsidR="00EC3CD5" w:rsidRPr="006E6D01">
        <w:rPr>
          <w:rFonts w:ascii="Times New Roman" w:hAnsi="Times New Roman"/>
          <w:szCs w:val="24"/>
          <w:lang w:val="en-GB"/>
        </w:rPr>
        <w:t xml:space="preserve"> </w:t>
      </w:r>
      <w:r w:rsidR="0080032C" w:rsidRPr="006E6D01">
        <w:rPr>
          <w:rFonts w:ascii="Times New Roman" w:hAnsi="Times New Roman"/>
          <w:szCs w:val="24"/>
          <w:lang w:val="en-GB"/>
        </w:rPr>
        <w:t xml:space="preserve">is valid for a period of 90 days after the date for the submission of </w:t>
      </w:r>
      <w:r w:rsidR="00CF1652" w:rsidRPr="006E6D01">
        <w:rPr>
          <w:rFonts w:ascii="Times New Roman" w:hAnsi="Times New Roman"/>
          <w:szCs w:val="24"/>
          <w:lang w:val="en-GB"/>
        </w:rPr>
        <w:t>Tenders</w:t>
      </w:r>
      <w:r w:rsidR="0080032C" w:rsidRPr="006E6D01">
        <w:rPr>
          <w:rFonts w:ascii="Times New Roman" w:hAnsi="Times New Roman"/>
          <w:szCs w:val="24"/>
          <w:lang w:val="en-GB"/>
        </w:rPr>
        <w:t xml:space="preserve"> and can be accepted at any time prior to the expiry of its validity;</w:t>
      </w:r>
    </w:p>
    <w:p w14:paraId="61AAB8BD" w14:textId="77777777" w:rsidR="0080032C" w:rsidRPr="006E6D01" w:rsidRDefault="00587639" w:rsidP="00183544">
      <w:pPr>
        <w:pStyle w:val="Header"/>
        <w:numPr>
          <w:ilvl w:val="0"/>
          <w:numId w:val="21"/>
        </w:numPr>
        <w:tabs>
          <w:tab w:val="clear" w:pos="4153"/>
          <w:tab w:val="clear" w:pos="8306"/>
        </w:tabs>
        <w:jc w:val="both"/>
        <w:rPr>
          <w:rFonts w:ascii="Times New Roman" w:hAnsi="Times New Roman"/>
          <w:szCs w:val="24"/>
          <w:lang w:val="en-GB"/>
        </w:rPr>
      </w:pPr>
      <w:r w:rsidRPr="006E6D01">
        <w:rPr>
          <w:rFonts w:ascii="Times New Roman" w:hAnsi="Times New Roman"/>
          <w:szCs w:val="24"/>
          <w:lang w:val="en-GB"/>
        </w:rPr>
        <w:t>i</w:t>
      </w:r>
      <w:r w:rsidR="0080032C" w:rsidRPr="006E6D01">
        <w:rPr>
          <w:rFonts w:ascii="Times New Roman" w:hAnsi="Times New Roman"/>
          <w:szCs w:val="24"/>
          <w:lang w:val="en-GB"/>
        </w:rPr>
        <w:t xml:space="preserve">nformation and documents included in our </w:t>
      </w:r>
      <w:r w:rsidR="00E8620B" w:rsidRPr="006E6D01">
        <w:rPr>
          <w:rFonts w:ascii="Times New Roman" w:hAnsi="Times New Roman"/>
          <w:szCs w:val="24"/>
          <w:lang w:val="en-GB"/>
        </w:rPr>
        <w:t>Tender</w:t>
      </w:r>
      <w:r w:rsidR="00EC3CD5" w:rsidRPr="006E6D01">
        <w:rPr>
          <w:rFonts w:ascii="Times New Roman" w:hAnsi="Times New Roman"/>
          <w:szCs w:val="24"/>
          <w:lang w:val="en-GB"/>
        </w:rPr>
        <w:t xml:space="preserve"> </w:t>
      </w:r>
      <w:r w:rsidR="0080032C" w:rsidRPr="006E6D01">
        <w:rPr>
          <w:rFonts w:ascii="Times New Roman" w:hAnsi="Times New Roman"/>
          <w:szCs w:val="24"/>
          <w:lang w:val="en-GB"/>
        </w:rPr>
        <w:t>are complete and true;</w:t>
      </w:r>
    </w:p>
    <w:p w14:paraId="6D7E1AE6" w14:textId="77777777" w:rsidR="002A57C7" w:rsidRPr="006E6D01" w:rsidRDefault="00587639" w:rsidP="00183544">
      <w:pPr>
        <w:pStyle w:val="Header"/>
        <w:numPr>
          <w:ilvl w:val="0"/>
          <w:numId w:val="21"/>
        </w:numPr>
        <w:tabs>
          <w:tab w:val="clear" w:pos="4153"/>
          <w:tab w:val="clear" w:pos="8306"/>
        </w:tabs>
        <w:jc w:val="both"/>
        <w:rPr>
          <w:rFonts w:ascii="Times New Roman" w:hAnsi="Times New Roman"/>
          <w:szCs w:val="24"/>
          <w:lang w:val="en-GB"/>
        </w:rPr>
      </w:pPr>
      <w:r w:rsidRPr="006E6D01">
        <w:rPr>
          <w:rFonts w:ascii="Times New Roman" w:hAnsi="Times New Roman"/>
          <w:szCs w:val="24"/>
          <w:lang w:val="en-GB"/>
        </w:rPr>
        <w:t>w</w:t>
      </w:r>
      <w:r w:rsidR="0080032C" w:rsidRPr="006E6D01">
        <w:rPr>
          <w:rFonts w:ascii="Times New Roman" w:hAnsi="Times New Roman"/>
          <w:szCs w:val="24"/>
          <w:lang w:val="en-GB"/>
        </w:rPr>
        <w:t xml:space="preserve">e have examined all documents of the </w:t>
      </w:r>
      <w:r w:rsidR="006D5E49" w:rsidRPr="006E6D01">
        <w:rPr>
          <w:rFonts w:ascii="Times New Roman" w:hAnsi="Times New Roman"/>
          <w:szCs w:val="24"/>
          <w:lang w:val="en-GB"/>
        </w:rPr>
        <w:t>Contest</w:t>
      </w:r>
      <w:r w:rsidRPr="006E6D01">
        <w:rPr>
          <w:rFonts w:ascii="Times New Roman" w:hAnsi="Times New Roman"/>
          <w:szCs w:val="24"/>
          <w:lang w:val="en-GB"/>
        </w:rPr>
        <w:t xml:space="preserve"> Regulations</w:t>
      </w:r>
      <w:r w:rsidR="0080032C" w:rsidRPr="006E6D01">
        <w:rPr>
          <w:rFonts w:ascii="Times New Roman" w:hAnsi="Times New Roman"/>
          <w:szCs w:val="24"/>
          <w:lang w:val="en-GB"/>
        </w:rPr>
        <w:t xml:space="preserve">, their clarifications, amendments and modifications and we fully understand the requirements and conditions of the </w:t>
      </w:r>
      <w:r w:rsidR="006D5E49" w:rsidRPr="006E6D01">
        <w:rPr>
          <w:rFonts w:ascii="Times New Roman" w:hAnsi="Times New Roman"/>
          <w:szCs w:val="24"/>
          <w:lang w:val="en-GB"/>
        </w:rPr>
        <w:t>Contest</w:t>
      </w:r>
      <w:r w:rsidR="0080032C" w:rsidRPr="006E6D01">
        <w:rPr>
          <w:rFonts w:ascii="Times New Roman" w:hAnsi="Times New Roman"/>
          <w:szCs w:val="24"/>
          <w:lang w:val="en-GB"/>
        </w:rPr>
        <w:t>;</w:t>
      </w:r>
    </w:p>
    <w:p w14:paraId="19DAED82" w14:textId="77777777" w:rsidR="002A57C7" w:rsidRPr="006E6D01" w:rsidRDefault="002A57C7" w:rsidP="00183544">
      <w:pPr>
        <w:pStyle w:val="Header"/>
        <w:numPr>
          <w:ilvl w:val="0"/>
          <w:numId w:val="21"/>
        </w:numPr>
        <w:tabs>
          <w:tab w:val="clear" w:pos="4153"/>
          <w:tab w:val="clear" w:pos="8306"/>
        </w:tabs>
        <w:ind w:hanging="371"/>
        <w:jc w:val="both"/>
        <w:rPr>
          <w:rFonts w:ascii="Times New Roman" w:hAnsi="Times New Roman"/>
          <w:szCs w:val="24"/>
          <w:lang w:val="en-GB"/>
        </w:rPr>
      </w:pPr>
      <w:r w:rsidRPr="006E6D01">
        <w:rPr>
          <w:rFonts w:ascii="Times New Roman" w:hAnsi="Times New Roman"/>
          <w:szCs w:val="24"/>
          <w:lang w:eastAsia="lv-LV"/>
        </w:rPr>
        <w:t>no international or national sanctions or major sanctions by a member state of the</w:t>
      </w:r>
    </w:p>
    <w:p w14:paraId="7ED642C1" w14:textId="77777777" w:rsidR="002A57C7" w:rsidRPr="006E6D01" w:rsidRDefault="002A57C7" w:rsidP="006F4496">
      <w:pPr>
        <w:autoSpaceDE w:val="0"/>
        <w:autoSpaceDN w:val="0"/>
        <w:adjustRightInd w:val="0"/>
        <w:ind w:firstLine="1134"/>
        <w:jc w:val="both"/>
        <w:rPr>
          <w:rFonts w:ascii="Times New Roman" w:hAnsi="Times New Roman"/>
          <w:szCs w:val="24"/>
          <w:lang w:eastAsia="lv-LV"/>
        </w:rPr>
      </w:pPr>
      <w:r w:rsidRPr="006E6D01">
        <w:rPr>
          <w:rFonts w:ascii="Times New Roman" w:hAnsi="Times New Roman"/>
          <w:szCs w:val="24"/>
          <w:lang w:eastAsia="lv-LV"/>
        </w:rPr>
        <w:t>European Union or NATO affecting the interests of the financial and capital market</w:t>
      </w:r>
    </w:p>
    <w:p w14:paraId="7CCBDE98" w14:textId="77777777" w:rsidR="002A57C7" w:rsidRPr="006E6D01" w:rsidRDefault="002A57C7" w:rsidP="006F4496">
      <w:pPr>
        <w:autoSpaceDE w:val="0"/>
        <w:autoSpaceDN w:val="0"/>
        <w:adjustRightInd w:val="0"/>
        <w:ind w:firstLine="1134"/>
        <w:jc w:val="both"/>
        <w:rPr>
          <w:rFonts w:ascii="Times New Roman" w:hAnsi="Times New Roman"/>
          <w:szCs w:val="24"/>
          <w:lang w:eastAsia="lv-LV"/>
        </w:rPr>
      </w:pPr>
      <w:r w:rsidRPr="006E6D01">
        <w:rPr>
          <w:rFonts w:ascii="Times New Roman" w:hAnsi="Times New Roman"/>
          <w:szCs w:val="24"/>
          <w:lang w:eastAsia="lv-LV"/>
        </w:rPr>
        <w:t>that have an impact on the performance of the contract under these Negotiations have</w:t>
      </w:r>
    </w:p>
    <w:p w14:paraId="3427706B" w14:textId="77777777" w:rsidR="002A57C7" w:rsidRDefault="002A57C7" w:rsidP="006F4496">
      <w:pPr>
        <w:autoSpaceDE w:val="0"/>
        <w:autoSpaceDN w:val="0"/>
        <w:adjustRightInd w:val="0"/>
        <w:ind w:firstLine="1134"/>
        <w:jc w:val="both"/>
        <w:rPr>
          <w:rFonts w:ascii="Times New Roman" w:hAnsi="Times New Roman"/>
          <w:szCs w:val="24"/>
          <w:lang w:eastAsia="lv-LV"/>
        </w:rPr>
      </w:pPr>
      <w:r>
        <w:rPr>
          <w:rFonts w:ascii="Times New Roman" w:hAnsi="Times New Roman"/>
          <w:szCs w:val="24"/>
          <w:lang w:eastAsia="lv-LV"/>
        </w:rPr>
        <w:lastRenderedPageBreak/>
        <w:t>been imposed against us as the Tenderer, our Members of the Management Board or</w:t>
      </w:r>
    </w:p>
    <w:p w14:paraId="681094CE" w14:textId="77777777" w:rsidR="002A57C7" w:rsidRDefault="002A57C7" w:rsidP="006F4496">
      <w:pPr>
        <w:autoSpaceDE w:val="0"/>
        <w:autoSpaceDN w:val="0"/>
        <w:adjustRightInd w:val="0"/>
        <w:ind w:firstLine="1134"/>
        <w:jc w:val="both"/>
        <w:rPr>
          <w:rFonts w:ascii="Times New Roman" w:hAnsi="Times New Roman"/>
          <w:szCs w:val="24"/>
          <w:lang w:eastAsia="lv-LV"/>
        </w:rPr>
      </w:pPr>
      <w:r>
        <w:rPr>
          <w:rFonts w:ascii="Times New Roman" w:hAnsi="Times New Roman"/>
          <w:szCs w:val="24"/>
          <w:lang w:eastAsia="lv-LV"/>
        </w:rPr>
        <w:t>Supervisory Board, persons holding the authority of representation or a commercial</w:t>
      </w:r>
    </w:p>
    <w:p w14:paraId="5F299E2B" w14:textId="77777777" w:rsidR="002A57C7" w:rsidRPr="002A57C7" w:rsidRDefault="002A57C7" w:rsidP="006F4496">
      <w:pPr>
        <w:autoSpaceDE w:val="0"/>
        <w:autoSpaceDN w:val="0"/>
        <w:adjustRightInd w:val="0"/>
        <w:ind w:left="1134"/>
        <w:jc w:val="both"/>
        <w:rPr>
          <w:rFonts w:ascii="Times New Roman" w:hAnsi="Times New Roman"/>
          <w:szCs w:val="24"/>
          <w:lang w:eastAsia="lv-LV"/>
        </w:rPr>
      </w:pPr>
      <w:r>
        <w:rPr>
          <w:rFonts w:ascii="Times New Roman" w:hAnsi="Times New Roman"/>
          <w:szCs w:val="24"/>
          <w:lang w:eastAsia="lv-LV"/>
        </w:rPr>
        <w:t>Power of Attorney, or persons who are authorised to represent us in activities related to a branch office.</w:t>
      </w:r>
    </w:p>
    <w:p w14:paraId="5AA5B0B6" w14:textId="77777777" w:rsidR="0080032C" w:rsidRPr="005D3FEF" w:rsidRDefault="00587639" w:rsidP="00183544">
      <w:pPr>
        <w:pStyle w:val="Header"/>
        <w:numPr>
          <w:ilvl w:val="0"/>
          <w:numId w:val="21"/>
        </w:numPr>
        <w:tabs>
          <w:tab w:val="clear" w:pos="4153"/>
          <w:tab w:val="clear" w:pos="8306"/>
        </w:tabs>
        <w:jc w:val="both"/>
        <w:rPr>
          <w:rFonts w:ascii="Times New Roman" w:hAnsi="Times New Roman"/>
          <w:szCs w:val="24"/>
          <w:lang w:val="en-GB"/>
        </w:rPr>
      </w:pPr>
      <w:r w:rsidRPr="005D3FEF">
        <w:rPr>
          <w:rFonts w:ascii="Times New Roman" w:hAnsi="Times New Roman"/>
          <w:szCs w:val="24"/>
          <w:lang w:val="en-GB"/>
        </w:rPr>
        <w:t>w</w:t>
      </w:r>
      <w:r w:rsidR="0080032C" w:rsidRPr="005D3FEF">
        <w:rPr>
          <w:rFonts w:ascii="Times New Roman" w:hAnsi="Times New Roman"/>
          <w:szCs w:val="24"/>
          <w:lang w:val="en-GB"/>
        </w:rPr>
        <w:t>e have carefully examine</w:t>
      </w:r>
      <w:r w:rsidRPr="005D3FEF">
        <w:rPr>
          <w:rFonts w:ascii="Times New Roman" w:hAnsi="Times New Roman"/>
          <w:szCs w:val="24"/>
          <w:lang w:val="en-GB"/>
        </w:rPr>
        <w:t>d the scope of procurement and the T</w:t>
      </w:r>
      <w:r w:rsidR="0080032C" w:rsidRPr="005D3FEF">
        <w:rPr>
          <w:rFonts w:ascii="Times New Roman" w:hAnsi="Times New Roman"/>
          <w:szCs w:val="24"/>
          <w:lang w:val="en-GB"/>
        </w:rPr>
        <w:t>echnical</w:t>
      </w:r>
      <w:r w:rsidRPr="005D3FEF">
        <w:rPr>
          <w:rFonts w:ascii="Times New Roman" w:hAnsi="Times New Roman"/>
          <w:szCs w:val="24"/>
          <w:lang w:val="en-GB"/>
        </w:rPr>
        <w:t xml:space="preserve"> S</w:t>
      </w:r>
      <w:r w:rsidR="00794E8D">
        <w:rPr>
          <w:rFonts w:ascii="Times New Roman" w:hAnsi="Times New Roman"/>
          <w:szCs w:val="24"/>
          <w:lang w:val="en-GB"/>
        </w:rPr>
        <w:t>pecification</w:t>
      </w:r>
      <w:r w:rsidR="0080032C" w:rsidRPr="005D3FEF">
        <w:rPr>
          <w:rFonts w:ascii="Times New Roman" w:hAnsi="Times New Roman"/>
          <w:szCs w:val="24"/>
          <w:lang w:val="en-GB"/>
        </w:rPr>
        <w:t xml:space="preserve">, and our </w:t>
      </w:r>
      <w:r w:rsidR="00E8620B" w:rsidRPr="005D3FEF">
        <w:rPr>
          <w:rFonts w:ascii="Times New Roman" w:hAnsi="Times New Roman"/>
          <w:szCs w:val="24"/>
          <w:lang w:val="en-GB"/>
        </w:rPr>
        <w:t>Tender</w:t>
      </w:r>
      <w:r w:rsidRPr="005D3FEF">
        <w:rPr>
          <w:rFonts w:ascii="Times New Roman" w:hAnsi="Times New Roman"/>
          <w:szCs w:val="24"/>
          <w:lang w:val="en-GB"/>
        </w:rPr>
        <w:t xml:space="preserve"> </w:t>
      </w:r>
      <w:r w:rsidR="0080032C" w:rsidRPr="005D3FEF">
        <w:rPr>
          <w:rFonts w:ascii="Times New Roman" w:hAnsi="Times New Roman"/>
          <w:szCs w:val="24"/>
          <w:lang w:val="en-GB"/>
        </w:rPr>
        <w:t>price contains all costs associated with the</w:t>
      </w:r>
      <w:r w:rsidRPr="005D3FEF">
        <w:rPr>
          <w:rFonts w:ascii="Times New Roman" w:hAnsi="Times New Roman"/>
          <w:szCs w:val="24"/>
          <w:lang w:val="en-GB"/>
        </w:rPr>
        <w:t xml:space="preserve"> manufacture and supply of the </w:t>
      </w:r>
      <w:r w:rsidR="008209EB">
        <w:rPr>
          <w:rFonts w:ascii="Times New Roman" w:hAnsi="Times New Roman"/>
          <w:szCs w:val="24"/>
          <w:lang w:val="en-GB"/>
        </w:rPr>
        <w:t>Works</w:t>
      </w:r>
      <w:r w:rsidR="0080032C" w:rsidRPr="005D3FEF">
        <w:rPr>
          <w:rFonts w:ascii="Times New Roman" w:hAnsi="Times New Roman"/>
          <w:szCs w:val="24"/>
          <w:lang w:val="en-GB"/>
        </w:rPr>
        <w:t xml:space="preserve">, including the costs of materials and transport and the taxes and duties payable in accordance with the requirements of the </w:t>
      </w:r>
      <w:r w:rsidR="006D5E49" w:rsidRPr="005D3FEF">
        <w:rPr>
          <w:rFonts w:ascii="Times New Roman" w:hAnsi="Times New Roman"/>
          <w:szCs w:val="24"/>
          <w:lang w:val="en-GB"/>
        </w:rPr>
        <w:t>Contest</w:t>
      </w:r>
      <w:r w:rsidRPr="005D3FEF">
        <w:rPr>
          <w:rFonts w:ascii="Times New Roman" w:hAnsi="Times New Roman"/>
          <w:szCs w:val="24"/>
          <w:lang w:val="en-GB"/>
        </w:rPr>
        <w:t xml:space="preserve"> Regulations</w:t>
      </w:r>
      <w:r w:rsidR="0080032C" w:rsidRPr="005D3FEF">
        <w:rPr>
          <w:rFonts w:ascii="Times New Roman" w:hAnsi="Times New Roman"/>
          <w:szCs w:val="24"/>
          <w:lang w:val="en-GB"/>
        </w:rPr>
        <w:t>.</w:t>
      </w:r>
    </w:p>
    <w:p w14:paraId="21790ED6" w14:textId="77777777" w:rsidR="0080032C" w:rsidRPr="005D3FEF" w:rsidRDefault="0080032C" w:rsidP="00253719">
      <w:pPr>
        <w:pStyle w:val="Krievuvirsraksti"/>
        <w:numPr>
          <w:ilvl w:val="0"/>
          <w:numId w:val="0"/>
        </w:numPr>
        <w:rPr>
          <w:rFonts w:ascii="Times New Roman" w:hAnsi="Times New Roman"/>
          <w:sz w:val="24"/>
          <w:lang w:val="en-GB"/>
        </w:rPr>
      </w:pPr>
    </w:p>
    <w:p w14:paraId="3C3ADD9E" w14:textId="77777777" w:rsidR="0080032C" w:rsidRPr="005D3FEF" w:rsidRDefault="0080032C" w:rsidP="00F54975">
      <w:pPr>
        <w:pStyle w:val="Krievuvirsraksti"/>
        <w:tabs>
          <w:tab w:val="clear" w:pos="480"/>
          <w:tab w:val="num" w:pos="360"/>
        </w:tabs>
        <w:jc w:val="both"/>
        <w:rPr>
          <w:rFonts w:ascii="Times New Roman" w:hAnsi="Times New Roman"/>
          <w:sz w:val="24"/>
          <w:lang w:val="en-GB"/>
        </w:rPr>
      </w:pPr>
      <w:r w:rsidRPr="005D3FEF">
        <w:rPr>
          <w:rFonts w:ascii="Times New Roman" w:hAnsi="Times New Roman"/>
          <w:sz w:val="24"/>
          <w:lang w:val="en-GB"/>
        </w:rPr>
        <w:t>We understand that you are not bou</w:t>
      </w:r>
      <w:r w:rsidR="002A6447" w:rsidRPr="005D3FEF">
        <w:rPr>
          <w:rFonts w:ascii="Times New Roman" w:hAnsi="Times New Roman"/>
          <w:sz w:val="24"/>
          <w:lang w:val="en-GB"/>
        </w:rPr>
        <w:t xml:space="preserve">nd to accept the lowest or any </w:t>
      </w:r>
      <w:r w:rsidR="00E8620B" w:rsidRPr="005D3FEF">
        <w:rPr>
          <w:rFonts w:ascii="Times New Roman" w:hAnsi="Times New Roman"/>
          <w:sz w:val="24"/>
          <w:lang w:val="en-GB"/>
        </w:rPr>
        <w:t>Tender</w:t>
      </w:r>
      <w:r w:rsidR="00587639" w:rsidRPr="005D3FEF">
        <w:rPr>
          <w:rFonts w:ascii="Times New Roman" w:hAnsi="Times New Roman"/>
          <w:sz w:val="24"/>
          <w:lang w:val="en-GB"/>
        </w:rPr>
        <w:t xml:space="preserve"> </w:t>
      </w:r>
      <w:r w:rsidRPr="005D3FEF">
        <w:rPr>
          <w:rFonts w:ascii="Times New Roman" w:hAnsi="Times New Roman"/>
          <w:sz w:val="24"/>
          <w:lang w:val="en-GB"/>
        </w:rPr>
        <w:t>you may receive.</w:t>
      </w:r>
    </w:p>
    <w:p w14:paraId="3954C0E1" w14:textId="77777777" w:rsidR="0080032C" w:rsidRPr="005D3FEF" w:rsidRDefault="0080032C" w:rsidP="00125044">
      <w:pPr>
        <w:pStyle w:val="Header"/>
        <w:jc w:val="both"/>
        <w:rPr>
          <w:rFonts w:ascii="Times New Roman" w:hAnsi="Times New Roman"/>
          <w:szCs w:val="24"/>
          <w:lang w:val="en-GB"/>
        </w:rPr>
      </w:pPr>
    </w:p>
    <w:p w14:paraId="03784059" w14:textId="77777777" w:rsidR="0080032C" w:rsidRPr="005D3FEF" w:rsidRDefault="0080032C" w:rsidP="00F54975">
      <w:pPr>
        <w:pStyle w:val="Krievuvirsraksti"/>
        <w:tabs>
          <w:tab w:val="clear" w:pos="480"/>
          <w:tab w:val="num" w:pos="360"/>
        </w:tabs>
        <w:jc w:val="both"/>
        <w:rPr>
          <w:rFonts w:ascii="Times New Roman" w:hAnsi="Times New Roman"/>
          <w:b/>
          <w:sz w:val="24"/>
          <w:lang w:val="en-GB"/>
        </w:rPr>
      </w:pPr>
      <w:r w:rsidRPr="005D3FEF">
        <w:rPr>
          <w:rFonts w:ascii="Times New Roman" w:hAnsi="Times New Roman"/>
          <w:b/>
          <w:sz w:val="24"/>
          <w:lang w:val="en-GB"/>
        </w:rPr>
        <w:t xml:space="preserve">Terms of payment </w:t>
      </w:r>
    </w:p>
    <w:p w14:paraId="11AFBB3A" w14:textId="5EFE76F2" w:rsidR="0080032C" w:rsidRPr="006E6D01" w:rsidRDefault="00125044" w:rsidP="006E6D01">
      <w:pPr>
        <w:pStyle w:val="Header"/>
        <w:ind w:left="426"/>
        <w:jc w:val="both"/>
        <w:rPr>
          <w:rFonts w:ascii="Times New Roman" w:hAnsi="Times New Roman"/>
          <w:i/>
          <w:szCs w:val="24"/>
          <w:lang w:val="en-GB"/>
        </w:rPr>
      </w:pPr>
      <w:r w:rsidRPr="006E6D01">
        <w:rPr>
          <w:rFonts w:ascii="Times New Roman" w:hAnsi="Times New Roman"/>
          <w:i/>
          <w:szCs w:val="24"/>
          <w:lang w:val="en-GB"/>
        </w:rPr>
        <w:t>(Tenderer describes form of payments).</w:t>
      </w:r>
    </w:p>
    <w:p w14:paraId="1DAE64DB" w14:textId="77777777" w:rsidR="0080032C" w:rsidRPr="005D3FEF" w:rsidRDefault="0080032C" w:rsidP="00F54975">
      <w:pPr>
        <w:pStyle w:val="Header"/>
        <w:jc w:val="both"/>
        <w:rPr>
          <w:rFonts w:ascii="Times New Roman" w:hAnsi="Times New Roman"/>
          <w:szCs w:val="24"/>
          <w:lang w:val="en-GB"/>
        </w:rPr>
      </w:pPr>
    </w:p>
    <w:p w14:paraId="465FF5A8" w14:textId="77777777" w:rsidR="0080032C" w:rsidRPr="005D3FEF" w:rsidRDefault="00587639" w:rsidP="00F54975">
      <w:pPr>
        <w:pStyle w:val="Krievuvirsraksti"/>
        <w:tabs>
          <w:tab w:val="clear" w:pos="480"/>
          <w:tab w:val="num" w:pos="360"/>
        </w:tabs>
        <w:jc w:val="both"/>
        <w:rPr>
          <w:rFonts w:ascii="Times New Roman" w:hAnsi="Times New Roman"/>
          <w:b/>
          <w:sz w:val="24"/>
          <w:lang w:val="en-GB"/>
        </w:rPr>
      </w:pPr>
      <w:r w:rsidRPr="005D3FEF">
        <w:rPr>
          <w:rFonts w:ascii="Times New Roman" w:hAnsi="Times New Roman"/>
          <w:b/>
          <w:sz w:val="24"/>
          <w:lang w:val="en-GB"/>
        </w:rPr>
        <w:t>Information about</w:t>
      </w:r>
      <w:r w:rsidR="0080032C" w:rsidRPr="005D3FEF">
        <w:rPr>
          <w:rFonts w:ascii="Times New Roman" w:hAnsi="Times New Roman"/>
          <w:b/>
          <w:sz w:val="24"/>
          <w:lang w:val="en-GB"/>
        </w:rPr>
        <w:t xml:space="preserve"> contact person </w:t>
      </w:r>
    </w:p>
    <w:p w14:paraId="6A600E89" w14:textId="77777777" w:rsidR="0080032C" w:rsidRPr="005D3FEF" w:rsidRDefault="0080032C" w:rsidP="00F54975">
      <w:pPr>
        <w:pStyle w:val="Krievuvirsraksti"/>
        <w:numPr>
          <w:ilvl w:val="0"/>
          <w:numId w:val="0"/>
        </w:numPr>
        <w:jc w:val="both"/>
        <w:rPr>
          <w:rFonts w:ascii="Times New Roman" w:hAnsi="Times New Roman"/>
          <w:i/>
          <w:sz w:val="24"/>
          <w:lang w:val="en-GB"/>
        </w:rPr>
      </w:pPr>
    </w:p>
    <w:p w14:paraId="021A9C2D" w14:textId="77777777" w:rsidR="0080032C" w:rsidRPr="005D3FEF" w:rsidRDefault="0080032C" w:rsidP="00F54975">
      <w:pPr>
        <w:pStyle w:val="Header"/>
        <w:ind w:left="360"/>
        <w:jc w:val="both"/>
        <w:rPr>
          <w:rFonts w:ascii="Times New Roman" w:hAnsi="Times New Roman"/>
          <w:szCs w:val="24"/>
          <w:lang w:val="en-GB"/>
        </w:rPr>
      </w:pPr>
      <w:r w:rsidRPr="005D3FEF">
        <w:rPr>
          <w:rFonts w:ascii="Times New Roman" w:hAnsi="Times New Roman"/>
          <w:szCs w:val="24"/>
          <w:lang w:val="en-GB"/>
        </w:rPr>
        <w:t xml:space="preserve">Our contact person authorized to make decisions with regard to our </w:t>
      </w:r>
      <w:r w:rsidR="00E8620B" w:rsidRPr="005D3FEF">
        <w:rPr>
          <w:rFonts w:ascii="Times New Roman" w:hAnsi="Times New Roman"/>
          <w:szCs w:val="24"/>
          <w:lang w:val="en-GB"/>
        </w:rPr>
        <w:t>Tender</w:t>
      </w:r>
      <w:r w:rsidR="00587639" w:rsidRPr="005D3FEF">
        <w:rPr>
          <w:rFonts w:ascii="Times New Roman" w:hAnsi="Times New Roman"/>
          <w:szCs w:val="24"/>
          <w:lang w:val="en-GB"/>
        </w:rPr>
        <w:t xml:space="preserve"> </w:t>
      </w:r>
      <w:r w:rsidRPr="005D3FEF">
        <w:rPr>
          <w:rFonts w:ascii="Times New Roman" w:hAnsi="Times New Roman"/>
          <w:szCs w:val="24"/>
          <w:lang w:val="en-GB"/>
        </w:rPr>
        <w:t xml:space="preserve">and the subsequent Contract: </w:t>
      </w:r>
    </w:p>
    <w:p w14:paraId="51E62E3B" w14:textId="77777777" w:rsidR="0080032C" w:rsidRPr="005D3FEF" w:rsidRDefault="0080032C" w:rsidP="00F54975">
      <w:pPr>
        <w:pStyle w:val="Header"/>
        <w:jc w:val="both"/>
        <w:rPr>
          <w:rFonts w:ascii="Times New Roman" w:hAnsi="Times New Roman"/>
          <w:szCs w:val="24"/>
          <w:lang w:val="en-GB"/>
        </w:rPr>
      </w:pPr>
    </w:p>
    <w:tbl>
      <w:tblPr>
        <w:tblW w:w="0" w:type="auto"/>
        <w:tblInd w:w="468" w:type="dxa"/>
        <w:tblLook w:val="01E0" w:firstRow="1" w:lastRow="1" w:firstColumn="1" w:lastColumn="1" w:noHBand="0" w:noVBand="0"/>
      </w:tblPr>
      <w:tblGrid>
        <w:gridCol w:w="3480"/>
        <w:gridCol w:w="2820"/>
      </w:tblGrid>
      <w:tr w:rsidR="0080032C" w:rsidRPr="005D3FEF" w14:paraId="059CBD6E" w14:textId="77777777" w:rsidTr="00047777">
        <w:tc>
          <w:tcPr>
            <w:tcW w:w="3480" w:type="dxa"/>
          </w:tcPr>
          <w:p w14:paraId="06887D02" w14:textId="77777777"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Full name:</w:t>
            </w:r>
          </w:p>
        </w:tc>
        <w:tc>
          <w:tcPr>
            <w:tcW w:w="2820" w:type="dxa"/>
            <w:tcBorders>
              <w:bottom w:val="single" w:sz="4" w:space="0" w:color="auto"/>
            </w:tcBorders>
          </w:tcPr>
          <w:p w14:paraId="3D306B9A" w14:textId="77777777" w:rsidR="0080032C" w:rsidRPr="005D3FEF" w:rsidRDefault="0080032C" w:rsidP="00F54975">
            <w:pPr>
              <w:pStyle w:val="Header"/>
              <w:jc w:val="both"/>
              <w:rPr>
                <w:rFonts w:ascii="Times New Roman" w:hAnsi="Times New Roman"/>
                <w:szCs w:val="24"/>
                <w:lang w:val="en-GB"/>
              </w:rPr>
            </w:pPr>
          </w:p>
        </w:tc>
      </w:tr>
      <w:tr w:rsidR="0080032C" w:rsidRPr="005D3FEF" w14:paraId="03C909F6" w14:textId="77777777" w:rsidTr="00047777">
        <w:tc>
          <w:tcPr>
            <w:tcW w:w="3480" w:type="dxa"/>
          </w:tcPr>
          <w:p w14:paraId="691BC733" w14:textId="77777777"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Name of the company:</w:t>
            </w:r>
          </w:p>
        </w:tc>
        <w:tc>
          <w:tcPr>
            <w:tcW w:w="2820" w:type="dxa"/>
            <w:tcBorders>
              <w:top w:val="single" w:sz="4" w:space="0" w:color="auto"/>
              <w:bottom w:val="single" w:sz="4" w:space="0" w:color="auto"/>
            </w:tcBorders>
          </w:tcPr>
          <w:p w14:paraId="69B5F01A" w14:textId="77777777" w:rsidR="0080032C" w:rsidRPr="005D3FEF" w:rsidRDefault="0080032C" w:rsidP="00F54975">
            <w:pPr>
              <w:pStyle w:val="Header"/>
              <w:jc w:val="both"/>
              <w:rPr>
                <w:rFonts w:ascii="Times New Roman" w:hAnsi="Times New Roman"/>
                <w:szCs w:val="24"/>
                <w:lang w:val="en-GB"/>
              </w:rPr>
            </w:pPr>
          </w:p>
        </w:tc>
      </w:tr>
      <w:tr w:rsidR="0080032C" w:rsidRPr="005D3FEF" w14:paraId="1F557837" w14:textId="77777777" w:rsidTr="00047777">
        <w:tc>
          <w:tcPr>
            <w:tcW w:w="3480" w:type="dxa"/>
          </w:tcPr>
          <w:p w14:paraId="528FE727" w14:textId="77777777"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Position:</w:t>
            </w:r>
          </w:p>
        </w:tc>
        <w:tc>
          <w:tcPr>
            <w:tcW w:w="2820" w:type="dxa"/>
            <w:tcBorders>
              <w:top w:val="single" w:sz="4" w:space="0" w:color="auto"/>
              <w:bottom w:val="single" w:sz="4" w:space="0" w:color="auto"/>
            </w:tcBorders>
          </w:tcPr>
          <w:p w14:paraId="75A39343" w14:textId="77777777" w:rsidR="0080032C" w:rsidRPr="005D3FEF" w:rsidRDefault="0080032C" w:rsidP="00F54975">
            <w:pPr>
              <w:pStyle w:val="Header"/>
              <w:jc w:val="both"/>
              <w:rPr>
                <w:rFonts w:ascii="Times New Roman" w:hAnsi="Times New Roman"/>
                <w:szCs w:val="24"/>
                <w:lang w:val="en-GB"/>
              </w:rPr>
            </w:pPr>
          </w:p>
        </w:tc>
      </w:tr>
      <w:tr w:rsidR="0080032C" w:rsidRPr="005D3FEF" w14:paraId="72A5ED5C" w14:textId="77777777" w:rsidTr="00047777">
        <w:tc>
          <w:tcPr>
            <w:tcW w:w="3480" w:type="dxa"/>
          </w:tcPr>
          <w:p w14:paraId="2CF187A9" w14:textId="77777777" w:rsidR="0080032C" w:rsidRPr="005D3FEF" w:rsidRDefault="0080032C" w:rsidP="00F54975">
            <w:pPr>
              <w:pStyle w:val="Header"/>
              <w:rPr>
                <w:rFonts w:ascii="Times New Roman" w:hAnsi="Times New Roman"/>
                <w:szCs w:val="24"/>
                <w:lang w:val="en-GB"/>
              </w:rPr>
            </w:pPr>
            <w:r w:rsidRPr="005D3FEF">
              <w:rPr>
                <w:rFonts w:ascii="Times New Roman" w:hAnsi="Times New Roman"/>
                <w:szCs w:val="24"/>
                <w:lang w:val="en-GB"/>
              </w:rPr>
              <w:t>Address for correspondence:</w:t>
            </w:r>
          </w:p>
        </w:tc>
        <w:tc>
          <w:tcPr>
            <w:tcW w:w="2820" w:type="dxa"/>
            <w:tcBorders>
              <w:top w:val="single" w:sz="4" w:space="0" w:color="auto"/>
              <w:bottom w:val="single" w:sz="4" w:space="0" w:color="auto"/>
            </w:tcBorders>
          </w:tcPr>
          <w:p w14:paraId="48EE2248" w14:textId="77777777" w:rsidR="0080032C" w:rsidRPr="005D3FEF" w:rsidRDefault="0080032C" w:rsidP="00F54975">
            <w:pPr>
              <w:pStyle w:val="Header"/>
              <w:jc w:val="both"/>
              <w:rPr>
                <w:rFonts w:ascii="Times New Roman" w:hAnsi="Times New Roman"/>
                <w:szCs w:val="24"/>
                <w:lang w:val="en-GB"/>
              </w:rPr>
            </w:pPr>
          </w:p>
        </w:tc>
      </w:tr>
      <w:tr w:rsidR="0080032C" w:rsidRPr="005D3FEF" w14:paraId="32D9DC91" w14:textId="77777777" w:rsidTr="00047777">
        <w:tc>
          <w:tcPr>
            <w:tcW w:w="3480" w:type="dxa"/>
          </w:tcPr>
          <w:p w14:paraId="628FCE04" w14:textId="77777777"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Telephone:</w:t>
            </w:r>
          </w:p>
        </w:tc>
        <w:tc>
          <w:tcPr>
            <w:tcW w:w="2820" w:type="dxa"/>
            <w:tcBorders>
              <w:top w:val="single" w:sz="4" w:space="0" w:color="auto"/>
              <w:bottom w:val="single" w:sz="4" w:space="0" w:color="auto"/>
            </w:tcBorders>
          </w:tcPr>
          <w:p w14:paraId="41DF695D" w14:textId="77777777" w:rsidR="0080032C" w:rsidRPr="005D3FEF" w:rsidRDefault="0080032C" w:rsidP="00F54975">
            <w:pPr>
              <w:pStyle w:val="Header"/>
              <w:jc w:val="both"/>
              <w:rPr>
                <w:rFonts w:ascii="Times New Roman" w:hAnsi="Times New Roman"/>
                <w:szCs w:val="24"/>
                <w:lang w:val="en-GB"/>
              </w:rPr>
            </w:pPr>
          </w:p>
        </w:tc>
      </w:tr>
      <w:tr w:rsidR="0080032C" w:rsidRPr="005D3FEF" w14:paraId="29E463DC" w14:textId="77777777" w:rsidTr="00047777">
        <w:tc>
          <w:tcPr>
            <w:tcW w:w="3480" w:type="dxa"/>
          </w:tcPr>
          <w:p w14:paraId="6AEF80F6" w14:textId="77777777"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Fax:</w:t>
            </w:r>
          </w:p>
        </w:tc>
        <w:tc>
          <w:tcPr>
            <w:tcW w:w="2820" w:type="dxa"/>
            <w:tcBorders>
              <w:top w:val="single" w:sz="4" w:space="0" w:color="auto"/>
              <w:bottom w:val="single" w:sz="4" w:space="0" w:color="auto"/>
            </w:tcBorders>
          </w:tcPr>
          <w:p w14:paraId="013358DA" w14:textId="77777777" w:rsidR="0080032C" w:rsidRPr="005D3FEF" w:rsidRDefault="0080032C" w:rsidP="00F54975">
            <w:pPr>
              <w:pStyle w:val="Header"/>
              <w:jc w:val="both"/>
              <w:rPr>
                <w:rFonts w:ascii="Times New Roman" w:hAnsi="Times New Roman"/>
                <w:szCs w:val="24"/>
                <w:lang w:val="en-GB"/>
              </w:rPr>
            </w:pPr>
          </w:p>
        </w:tc>
      </w:tr>
      <w:tr w:rsidR="0080032C" w:rsidRPr="005D3FEF" w14:paraId="514DACD5" w14:textId="77777777" w:rsidTr="00047777">
        <w:tc>
          <w:tcPr>
            <w:tcW w:w="3480" w:type="dxa"/>
          </w:tcPr>
          <w:p w14:paraId="39D7BF66" w14:textId="77777777"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Е-mail:</w:t>
            </w:r>
          </w:p>
        </w:tc>
        <w:tc>
          <w:tcPr>
            <w:tcW w:w="2820" w:type="dxa"/>
            <w:tcBorders>
              <w:top w:val="single" w:sz="4" w:space="0" w:color="auto"/>
              <w:bottom w:val="single" w:sz="4" w:space="0" w:color="auto"/>
            </w:tcBorders>
          </w:tcPr>
          <w:p w14:paraId="24D66E2E" w14:textId="77777777" w:rsidR="0080032C" w:rsidRPr="005D3FEF" w:rsidRDefault="0080032C" w:rsidP="00F54975">
            <w:pPr>
              <w:pStyle w:val="Header"/>
              <w:jc w:val="both"/>
              <w:rPr>
                <w:rFonts w:ascii="Times New Roman" w:hAnsi="Times New Roman"/>
                <w:szCs w:val="24"/>
                <w:lang w:val="en-GB"/>
              </w:rPr>
            </w:pPr>
          </w:p>
        </w:tc>
      </w:tr>
    </w:tbl>
    <w:p w14:paraId="2BEC4437" w14:textId="77777777"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ab/>
      </w:r>
    </w:p>
    <w:p w14:paraId="2201CDD8" w14:textId="77777777" w:rsidR="00C00D85" w:rsidRPr="005D3FEF" w:rsidRDefault="00C00D85" w:rsidP="00515F11">
      <w:pPr>
        <w:pStyle w:val="Krievuvirsraksti"/>
        <w:rPr>
          <w:rFonts w:ascii="Times New Roman" w:hAnsi="Times New Roman"/>
          <w:sz w:val="24"/>
        </w:rPr>
      </w:pPr>
      <w:r w:rsidRPr="005D3FEF">
        <w:rPr>
          <w:rStyle w:val="word"/>
          <w:rFonts w:ascii="Times New Roman" w:hAnsi="Times New Roman"/>
          <w:sz w:val="24"/>
          <w:lang w:val="en-GB"/>
        </w:rPr>
        <w:t>The</w:t>
      </w:r>
      <w:r w:rsidRPr="005D3FEF">
        <w:rPr>
          <w:rStyle w:val="phrase"/>
          <w:rFonts w:ascii="Times New Roman" w:hAnsi="Times New Roman"/>
          <w:sz w:val="24"/>
          <w:lang w:val="en-GB"/>
        </w:rPr>
        <w:t xml:space="preserve"> </w:t>
      </w:r>
      <w:r w:rsidRPr="005D3FEF">
        <w:rPr>
          <w:rStyle w:val="sentence"/>
          <w:rFonts w:ascii="Times New Roman" w:hAnsi="Times New Roman"/>
          <w:sz w:val="24"/>
          <w:lang w:val="en-GB"/>
        </w:rPr>
        <w:t>Tenderer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 xml:space="preserve"> meets</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the</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following</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entrepreneur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status</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w:t>
      </w:r>
      <w:r w:rsidRPr="005D3FEF">
        <w:rPr>
          <w:rStyle w:val="word"/>
          <w:rFonts w:ascii="Times New Roman" w:hAnsi="Times New Roman"/>
          <w:b/>
          <w:sz w:val="24"/>
          <w:lang w:val="en-GB"/>
        </w:rPr>
        <w:t>mark</w:t>
      </w:r>
      <w:r w:rsidRPr="005D3FEF">
        <w:rPr>
          <w:rStyle w:val="phrase"/>
          <w:rFonts w:ascii="Times New Roman" w:hAnsi="Times New Roman"/>
          <w:b/>
          <w:sz w:val="24"/>
          <w:lang w:val="en-GB"/>
        </w:rPr>
        <w:t xml:space="preserve"> </w:t>
      </w:r>
      <w:r w:rsidRPr="005D3FEF">
        <w:rPr>
          <w:rStyle w:val="word"/>
          <w:rFonts w:ascii="Times New Roman" w:hAnsi="Times New Roman"/>
          <w:b/>
          <w:sz w:val="24"/>
          <w:lang w:val="en-GB"/>
        </w:rPr>
        <w:t>as</w:t>
      </w:r>
      <w:r w:rsidRPr="005D3FEF">
        <w:rPr>
          <w:rStyle w:val="phrase"/>
          <w:rFonts w:ascii="Times New Roman" w:hAnsi="Times New Roman"/>
          <w:b/>
          <w:sz w:val="24"/>
          <w:lang w:val="en-GB"/>
        </w:rPr>
        <w:t xml:space="preserve"> </w:t>
      </w:r>
      <w:r w:rsidRPr="005D3FEF">
        <w:rPr>
          <w:rStyle w:val="word"/>
          <w:rFonts w:ascii="Times New Roman" w:hAnsi="Times New Roman"/>
          <w:b/>
          <w:sz w:val="24"/>
          <w:lang w:val="en-GB"/>
        </w:rPr>
        <w:t>appropriate</w:t>
      </w:r>
      <w:r w:rsidRPr="005D3FEF">
        <w:rPr>
          <w:rStyle w:val="word"/>
          <w:rFonts w:ascii="Times New Roman" w:hAnsi="Times New Roman"/>
          <w:sz w:val="24"/>
          <w:lang w:val="en-GB"/>
        </w:rPr>
        <w:t>):</w:t>
      </w:r>
    </w:p>
    <w:p w14:paraId="3A42A578" w14:textId="77777777" w:rsidR="00C00D85" w:rsidRPr="005D3FEF" w:rsidRDefault="00C00D85" w:rsidP="00183544">
      <w:pPr>
        <w:pStyle w:val="Krievuvirsraksti"/>
        <w:numPr>
          <w:ilvl w:val="0"/>
          <w:numId w:val="27"/>
        </w:numPr>
        <w:rPr>
          <w:rStyle w:val="word"/>
          <w:rFonts w:ascii="Times New Roman" w:hAnsi="Times New Roman"/>
          <w:sz w:val="24"/>
          <w:lang w:val="en-GB"/>
        </w:rPr>
      </w:pPr>
      <w:r w:rsidRPr="005D3FEF">
        <w:rPr>
          <w:rStyle w:val="word"/>
          <w:rFonts w:ascii="Times New Roman" w:hAnsi="Times New Roman"/>
          <w:sz w:val="24"/>
          <w:lang w:val="en-GB"/>
        </w:rPr>
        <w:t>Small</w:t>
      </w:r>
      <w:r w:rsidRPr="005D3FEF">
        <w:rPr>
          <w:rStyle w:val="sentence"/>
          <w:rFonts w:ascii="Times New Roman" w:hAnsi="Times New Roman"/>
          <w:sz w:val="24"/>
          <w:lang w:val="en-GB"/>
        </w:rPr>
        <w:t xml:space="preserve"> enterprise </w:t>
      </w:r>
      <w:r w:rsidRPr="005D3FEF">
        <w:rPr>
          <w:rStyle w:val="word"/>
          <w:rFonts w:ascii="Times New Roman" w:hAnsi="Times New Roman"/>
          <w:sz w:val="24"/>
          <w:lang w:val="en-GB"/>
        </w:rPr>
        <w:t>(an</w:t>
      </w:r>
      <w:r w:rsidRPr="005D3FEF">
        <w:rPr>
          <w:rStyle w:val="phrase"/>
          <w:rFonts w:ascii="Times New Roman" w:hAnsi="Times New Roman"/>
          <w:sz w:val="24"/>
          <w:lang w:val="en-GB"/>
        </w:rPr>
        <w:t xml:space="preserve"> </w:t>
      </w:r>
      <w:r w:rsidRPr="005D3FEF">
        <w:rPr>
          <w:rStyle w:val="sentence"/>
          <w:rFonts w:ascii="Times New Roman" w:hAnsi="Times New Roman"/>
          <w:sz w:val="24"/>
          <w:lang w:val="en-GB"/>
        </w:rPr>
        <w:t>enterprise</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employs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fewer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than</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50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persons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and</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 have</w:t>
      </w:r>
      <w:r w:rsidRPr="005D3FEF">
        <w:rPr>
          <w:rStyle w:val="phrase"/>
          <w:rFonts w:ascii="Times New Roman" w:hAnsi="Times New Roman"/>
          <w:sz w:val="24"/>
          <w:lang w:val="en-GB"/>
        </w:rPr>
        <w:t xml:space="preserve"> an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turnover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and/or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balance</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in</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total</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exceeding</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EUR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10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million);</w:t>
      </w:r>
    </w:p>
    <w:p w14:paraId="29D2C9CE" w14:textId="77777777" w:rsidR="00C00D85" w:rsidRPr="00074004" w:rsidRDefault="00C00D85" w:rsidP="00183544">
      <w:pPr>
        <w:pStyle w:val="Krievuvirsraksti"/>
        <w:numPr>
          <w:ilvl w:val="0"/>
          <w:numId w:val="27"/>
        </w:numPr>
        <w:rPr>
          <w:rStyle w:val="word"/>
          <w:rFonts w:ascii="Times New Roman" w:hAnsi="Times New Roman"/>
          <w:sz w:val="24"/>
        </w:rPr>
      </w:pPr>
      <w:r w:rsidRPr="005D3FEF">
        <w:rPr>
          <w:rFonts w:ascii="Times New Roman" w:hAnsi="Times New Roman"/>
          <w:sz w:val="24"/>
        </w:rPr>
        <w:t>Medium</w:t>
      </w:r>
      <w:r w:rsidRPr="005D3FEF">
        <w:rPr>
          <w:rStyle w:val="sentence"/>
          <w:rFonts w:ascii="Times New Roman" w:hAnsi="Times New Roman"/>
          <w:sz w:val="24"/>
          <w:lang w:val="en-GB"/>
        </w:rPr>
        <w:t xml:space="preserve"> enterprise </w:t>
      </w:r>
      <w:r w:rsidRPr="005D3FEF">
        <w:rPr>
          <w:rStyle w:val="word"/>
          <w:rFonts w:ascii="Times New Roman" w:hAnsi="Times New Roman"/>
          <w:sz w:val="24"/>
          <w:lang w:val="en-GB"/>
        </w:rPr>
        <w:t>(an</w:t>
      </w:r>
      <w:r w:rsidRPr="005D3FEF">
        <w:rPr>
          <w:rStyle w:val="phrase"/>
          <w:rFonts w:ascii="Times New Roman" w:hAnsi="Times New Roman"/>
          <w:sz w:val="24"/>
          <w:lang w:val="en-GB"/>
        </w:rPr>
        <w:t xml:space="preserve"> </w:t>
      </w:r>
      <w:r w:rsidRPr="005D3FEF">
        <w:rPr>
          <w:rStyle w:val="sentence"/>
          <w:rFonts w:ascii="Times New Roman" w:hAnsi="Times New Roman"/>
          <w:sz w:val="24"/>
          <w:lang w:val="en-GB"/>
        </w:rPr>
        <w:t>enterprise</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is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small</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business,</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and</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which</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employs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fewer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than</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250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persons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and</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 have</w:t>
      </w:r>
      <w:r w:rsidRPr="005D3FEF">
        <w:rPr>
          <w:rStyle w:val="phrase"/>
          <w:rFonts w:ascii="Times New Roman" w:hAnsi="Times New Roman"/>
          <w:sz w:val="24"/>
          <w:lang w:val="en-GB"/>
        </w:rPr>
        <w:t xml:space="preserve"> an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turnover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exceeding</w:t>
      </w:r>
      <w:r w:rsidRPr="005D3FEF">
        <w:rPr>
          <w:rStyle w:val="sentence"/>
          <w:rFonts w:ascii="Times New Roman" w:hAnsi="Times New Roman"/>
          <w:sz w:val="24"/>
          <w:lang w:val="en-GB"/>
        </w:rPr>
        <w:t xml:space="preserve"> EUR </w:t>
      </w:r>
      <w:r w:rsidRPr="005D3FEF">
        <w:rPr>
          <w:rStyle w:val="word"/>
          <w:rFonts w:ascii="Times New Roman" w:hAnsi="Times New Roman"/>
          <w:sz w:val="24"/>
          <w:lang w:val="en-GB"/>
        </w:rPr>
        <w:t>50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million,</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and/or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balance in</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total</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exceeding</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EUR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43</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million)</w:t>
      </w:r>
      <w:r w:rsidR="00074004">
        <w:rPr>
          <w:rStyle w:val="word"/>
          <w:rFonts w:ascii="Times New Roman" w:hAnsi="Times New Roman"/>
          <w:sz w:val="24"/>
          <w:lang w:val="en-GB"/>
        </w:rPr>
        <w:t>;</w:t>
      </w:r>
    </w:p>
    <w:p w14:paraId="1694BC2E" w14:textId="77777777" w:rsidR="00074004" w:rsidRPr="005D3FEF" w:rsidRDefault="00074004" w:rsidP="00183544">
      <w:pPr>
        <w:pStyle w:val="Krievuvirsraksti"/>
        <w:numPr>
          <w:ilvl w:val="0"/>
          <w:numId w:val="27"/>
        </w:numPr>
        <w:rPr>
          <w:rFonts w:ascii="Times New Roman" w:hAnsi="Times New Roman"/>
          <w:sz w:val="24"/>
        </w:rPr>
      </w:pPr>
      <w:r>
        <w:rPr>
          <w:rStyle w:val="word"/>
          <w:rFonts w:ascii="Times New Roman" w:hAnsi="Times New Roman"/>
          <w:sz w:val="24"/>
        </w:rPr>
        <w:t>Large enterprise.</w:t>
      </w:r>
    </w:p>
    <w:p w14:paraId="6303EA1B" w14:textId="77777777" w:rsidR="00C00D85" w:rsidRPr="005D3FEF" w:rsidRDefault="00C00D85" w:rsidP="00B23B24">
      <w:pPr>
        <w:pStyle w:val="Krievuvirsraksti"/>
        <w:numPr>
          <w:ilvl w:val="0"/>
          <w:numId w:val="0"/>
        </w:numPr>
        <w:ind w:left="482"/>
        <w:rPr>
          <w:rFonts w:ascii="Times New Roman" w:hAnsi="Times New Roman"/>
          <w:b/>
          <w:i/>
          <w:sz w:val="24"/>
          <w:lang w:val="en-US"/>
        </w:rPr>
      </w:pPr>
    </w:p>
    <w:p w14:paraId="2838ECE5" w14:textId="77777777" w:rsidR="0080032C" w:rsidRPr="005D3FEF" w:rsidRDefault="0080032C" w:rsidP="00F54975">
      <w:pPr>
        <w:pStyle w:val="Krievuvirsraksti"/>
        <w:tabs>
          <w:tab w:val="clear" w:pos="480"/>
          <w:tab w:val="num" w:pos="360"/>
        </w:tabs>
        <w:jc w:val="both"/>
        <w:rPr>
          <w:rFonts w:ascii="Times New Roman" w:hAnsi="Times New Roman"/>
          <w:i/>
          <w:sz w:val="24"/>
          <w:lang w:val="en-GB"/>
        </w:rPr>
      </w:pPr>
      <w:r w:rsidRPr="005D3FEF">
        <w:rPr>
          <w:rFonts w:ascii="Times New Roman" w:hAnsi="Times New Roman"/>
          <w:b/>
          <w:bCs/>
          <w:sz w:val="24"/>
          <w:lang w:val="en-GB"/>
        </w:rPr>
        <w:t>Partners and subcontractors</w:t>
      </w:r>
      <w:r w:rsidRPr="005D3FEF">
        <w:rPr>
          <w:rFonts w:ascii="Times New Roman" w:hAnsi="Times New Roman"/>
          <w:i/>
          <w:sz w:val="24"/>
          <w:lang w:val="en-GB"/>
        </w:rPr>
        <w:t xml:space="preserve"> (delete one or both of them, where applicable) </w:t>
      </w:r>
    </w:p>
    <w:p w14:paraId="2AE4D3ED" w14:textId="77777777" w:rsidR="0080032C" w:rsidRPr="005D3FEF" w:rsidRDefault="0080032C" w:rsidP="00F54975">
      <w:pPr>
        <w:pStyle w:val="Krievuvirsraksti"/>
        <w:numPr>
          <w:ilvl w:val="0"/>
          <w:numId w:val="0"/>
        </w:numPr>
        <w:jc w:val="both"/>
        <w:rPr>
          <w:rFonts w:ascii="Times New Roman" w:hAnsi="Times New Roman"/>
          <w:i/>
          <w:sz w:val="24"/>
          <w:lang w:val="en-GB"/>
        </w:rPr>
      </w:pPr>
    </w:p>
    <w:p w14:paraId="27A2F08F" w14:textId="77777777" w:rsidR="0080032C" w:rsidRPr="005D3FEF" w:rsidRDefault="00C00D85" w:rsidP="00F54975">
      <w:pPr>
        <w:pStyle w:val="Krievu-apakspunkti"/>
        <w:jc w:val="both"/>
        <w:rPr>
          <w:rFonts w:ascii="Times New Roman" w:hAnsi="Times New Roman"/>
          <w:sz w:val="24"/>
          <w:lang w:val="en-GB"/>
        </w:rPr>
      </w:pPr>
      <w:r w:rsidRPr="005D3FEF">
        <w:rPr>
          <w:rFonts w:ascii="Times New Roman" w:hAnsi="Times New Roman"/>
          <w:sz w:val="24"/>
          <w:lang w:val="en-GB"/>
        </w:rPr>
        <w:t xml:space="preserve"> </w:t>
      </w:r>
      <w:r w:rsidR="0080032C" w:rsidRPr="005D3FEF">
        <w:rPr>
          <w:rFonts w:ascii="Times New Roman" w:hAnsi="Times New Roman"/>
          <w:sz w:val="24"/>
          <w:lang w:val="en-GB"/>
        </w:rPr>
        <w:t xml:space="preserve">The </w:t>
      </w:r>
      <w:r w:rsidR="00E8620B" w:rsidRPr="005D3FEF">
        <w:rPr>
          <w:rFonts w:ascii="Times New Roman" w:hAnsi="Times New Roman"/>
          <w:sz w:val="24"/>
          <w:lang w:val="en-GB"/>
        </w:rPr>
        <w:t>Tender</w:t>
      </w:r>
      <w:r w:rsidR="00587639" w:rsidRPr="005D3FEF">
        <w:rPr>
          <w:rFonts w:ascii="Times New Roman" w:hAnsi="Times New Roman"/>
          <w:sz w:val="24"/>
          <w:lang w:val="en-GB"/>
        </w:rPr>
        <w:t xml:space="preserve"> </w:t>
      </w:r>
      <w:r w:rsidR="0080032C" w:rsidRPr="005D3FEF">
        <w:rPr>
          <w:rFonts w:ascii="Times New Roman" w:hAnsi="Times New Roman"/>
          <w:sz w:val="24"/>
          <w:lang w:val="en-GB"/>
        </w:rPr>
        <w:t>was submitted by a group of partners consisting of:</w:t>
      </w:r>
    </w:p>
    <w:tbl>
      <w:tblPr>
        <w:tblW w:w="0" w:type="auto"/>
        <w:tblInd w:w="468" w:type="dxa"/>
        <w:tblLook w:val="01E0" w:firstRow="1" w:lastRow="1" w:firstColumn="1" w:lastColumn="1" w:noHBand="0" w:noVBand="0"/>
      </w:tblPr>
      <w:tblGrid>
        <w:gridCol w:w="1200"/>
        <w:gridCol w:w="3600"/>
      </w:tblGrid>
      <w:tr w:rsidR="0080032C" w:rsidRPr="005D3FEF" w14:paraId="48F29D23" w14:textId="77777777">
        <w:tc>
          <w:tcPr>
            <w:tcW w:w="1200" w:type="dxa"/>
          </w:tcPr>
          <w:p w14:paraId="30F3600A" w14:textId="77777777"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Leader</w:t>
            </w:r>
          </w:p>
        </w:tc>
        <w:tc>
          <w:tcPr>
            <w:tcW w:w="3600" w:type="dxa"/>
            <w:tcBorders>
              <w:bottom w:val="single" w:sz="4" w:space="0" w:color="auto"/>
            </w:tcBorders>
          </w:tcPr>
          <w:p w14:paraId="03B81B0E" w14:textId="77777777" w:rsidR="0080032C" w:rsidRPr="005D3FEF" w:rsidRDefault="0080032C" w:rsidP="00F54975">
            <w:pPr>
              <w:pStyle w:val="Header"/>
              <w:jc w:val="both"/>
              <w:rPr>
                <w:rFonts w:ascii="Times New Roman" w:hAnsi="Times New Roman"/>
                <w:szCs w:val="24"/>
                <w:lang w:val="en-GB"/>
              </w:rPr>
            </w:pPr>
          </w:p>
        </w:tc>
      </w:tr>
      <w:tr w:rsidR="0080032C" w:rsidRPr="005D3FEF" w14:paraId="096559AD" w14:textId="77777777">
        <w:tc>
          <w:tcPr>
            <w:tcW w:w="1200" w:type="dxa"/>
          </w:tcPr>
          <w:p w14:paraId="1E831245" w14:textId="77777777"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Partners</w:t>
            </w:r>
          </w:p>
        </w:tc>
        <w:tc>
          <w:tcPr>
            <w:tcW w:w="3600" w:type="dxa"/>
            <w:tcBorders>
              <w:top w:val="single" w:sz="4" w:space="0" w:color="auto"/>
              <w:bottom w:val="single" w:sz="4" w:space="0" w:color="auto"/>
            </w:tcBorders>
          </w:tcPr>
          <w:p w14:paraId="2560B0A4" w14:textId="77777777" w:rsidR="0080032C" w:rsidRPr="005D3FEF" w:rsidRDefault="0080032C" w:rsidP="00F54975">
            <w:pPr>
              <w:pStyle w:val="Header"/>
              <w:jc w:val="both"/>
              <w:rPr>
                <w:rFonts w:ascii="Times New Roman" w:hAnsi="Times New Roman"/>
                <w:szCs w:val="24"/>
                <w:lang w:val="en-GB"/>
              </w:rPr>
            </w:pPr>
          </w:p>
        </w:tc>
      </w:tr>
      <w:tr w:rsidR="0080032C" w:rsidRPr="005D3FEF" w14:paraId="146CFC8E" w14:textId="77777777">
        <w:tc>
          <w:tcPr>
            <w:tcW w:w="1200" w:type="dxa"/>
          </w:tcPr>
          <w:p w14:paraId="102DEA03" w14:textId="77777777" w:rsidR="0080032C" w:rsidRPr="005D3FEF" w:rsidRDefault="0080032C" w:rsidP="00F54975">
            <w:pPr>
              <w:pStyle w:val="Header"/>
              <w:jc w:val="both"/>
              <w:rPr>
                <w:rFonts w:ascii="Times New Roman" w:hAnsi="Times New Roman"/>
                <w:szCs w:val="24"/>
                <w:lang w:val="en-GB"/>
              </w:rPr>
            </w:pPr>
          </w:p>
        </w:tc>
        <w:tc>
          <w:tcPr>
            <w:tcW w:w="3600" w:type="dxa"/>
            <w:tcBorders>
              <w:top w:val="single" w:sz="4" w:space="0" w:color="auto"/>
              <w:bottom w:val="single" w:sz="4" w:space="0" w:color="auto"/>
            </w:tcBorders>
          </w:tcPr>
          <w:p w14:paraId="4C77365A" w14:textId="77777777" w:rsidR="0080032C" w:rsidRPr="005D3FEF" w:rsidRDefault="0080032C" w:rsidP="00F54975">
            <w:pPr>
              <w:pStyle w:val="Header"/>
              <w:jc w:val="both"/>
              <w:rPr>
                <w:rFonts w:ascii="Times New Roman" w:hAnsi="Times New Roman"/>
                <w:szCs w:val="24"/>
                <w:lang w:val="en-GB"/>
              </w:rPr>
            </w:pPr>
          </w:p>
        </w:tc>
      </w:tr>
      <w:tr w:rsidR="0080032C" w:rsidRPr="005D3FEF" w14:paraId="35298FF9" w14:textId="77777777">
        <w:tc>
          <w:tcPr>
            <w:tcW w:w="1200" w:type="dxa"/>
          </w:tcPr>
          <w:p w14:paraId="34218F9B" w14:textId="77777777" w:rsidR="0080032C" w:rsidRPr="005D3FEF" w:rsidRDefault="0080032C" w:rsidP="00F54975">
            <w:pPr>
              <w:pStyle w:val="Header"/>
              <w:jc w:val="both"/>
              <w:rPr>
                <w:rFonts w:ascii="Times New Roman" w:hAnsi="Times New Roman"/>
                <w:szCs w:val="24"/>
                <w:lang w:val="en-GB"/>
              </w:rPr>
            </w:pPr>
          </w:p>
        </w:tc>
        <w:tc>
          <w:tcPr>
            <w:tcW w:w="3600" w:type="dxa"/>
            <w:tcBorders>
              <w:top w:val="single" w:sz="4" w:space="0" w:color="auto"/>
              <w:bottom w:val="single" w:sz="4" w:space="0" w:color="auto"/>
            </w:tcBorders>
          </w:tcPr>
          <w:p w14:paraId="068EF3BF" w14:textId="77777777" w:rsidR="0080032C" w:rsidRPr="005D3FEF" w:rsidRDefault="0080032C" w:rsidP="00F54975">
            <w:pPr>
              <w:pStyle w:val="Header"/>
              <w:jc w:val="both"/>
              <w:rPr>
                <w:rFonts w:ascii="Times New Roman" w:hAnsi="Times New Roman"/>
                <w:szCs w:val="24"/>
                <w:lang w:val="en-GB"/>
              </w:rPr>
            </w:pPr>
          </w:p>
        </w:tc>
      </w:tr>
    </w:tbl>
    <w:p w14:paraId="16851608" w14:textId="77777777" w:rsidR="0080032C" w:rsidRPr="005D3FEF" w:rsidRDefault="0080032C" w:rsidP="00F54975">
      <w:pPr>
        <w:pStyle w:val="Header"/>
        <w:ind w:left="480"/>
        <w:jc w:val="both"/>
        <w:rPr>
          <w:rFonts w:ascii="Times New Roman" w:hAnsi="Times New Roman"/>
          <w:szCs w:val="24"/>
          <w:lang w:val="en-GB"/>
        </w:rPr>
      </w:pPr>
    </w:p>
    <w:p w14:paraId="0AAAEAD4" w14:textId="77777777" w:rsidR="0080032C" w:rsidRPr="005D3FEF" w:rsidRDefault="0080032C" w:rsidP="00F54975">
      <w:pPr>
        <w:pStyle w:val="Header"/>
        <w:ind w:left="360" w:hanging="360"/>
        <w:jc w:val="both"/>
        <w:rPr>
          <w:rFonts w:ascii="Times New Roman" w:hAnsi="Times New Roman"/>
          <w:szCs w:val="24"/>
          <w:lang w:val="en-GB"/>
        </w:rPr>
      </w:pPr>
      <w:r w:rsidRPr="005D3FEF">
        <w:rPr>
          <w:rFonts w:ascii="Times New Roman" w:hAnsi="Times New Roman"/>
          <w:szCs w:val="24"/>
          <w:lang w:val="en-GB"/>
        </w:rPr>
        <w:tab/>
      </w:r>
      <w:r w:rsidRPr="005D3FEF">
        <w:rPr>
          <w:rFonts w:ascii="Times New Roman" w:hAnsi="Times New Roman"/>
          <w:szCs w:val="24"/>
          <w:lang w:val="en-GB"/>
        </w:rPr>
        <w:tab/>
        <w:t xml:space="preserve">If our </w:t>
      </w:r>
      <w:r w:rsidR="00E8620B" w:rsidRPr="005D3FEF">
        <w:rPr>
          <w:rFonts w:ascii="Times New Roman" w:hAnsi="Times New Roman"/>
          <w:szCs w:val="24"/>
          <w:lang w:val="en-GB"/>
        </w:rPr>
        <w:t>Tender</w:t>
      </w:r>
      <w:r w:rsidR="00587639" w:rsidRPr="005D3FEF">
        <w:rPr>
          <w:rFonts w:ascii="Times New Roman" w:hAnsi="Times New Roman"/>
          <w:szCs w:val="24"/>
          <w:lang w:val="en-GB"/>
        </w:rPr>
        <w:t xml:space="preserve"> </w:t>
      </w:r>
      <w:r w:rsidRPr="005D3FEF">
        <w:rPr>
          <w:rFonts w:ascii="Times New Roman" w:hAnsi="Times New Roman"/>
          <w:szCs w:val="24"/>
          <w:lang w:val="en-GB"/>
        </w:rPr>
        <w:t xml:space="preserve">is accepted, we undertake, at the </w:t>
      </w:r>
      <w:r w:rsidR="00E678AB" w:rsidRPr="005D3FEF">
        <w:rPr>
          <w:rFonts w:ascii="Times New Roman" w:hAnsi="Times New Roman"/>
          <w:szCs w:val="24"/>
          <w:lang w:val="en-GB"/>
        </w:rPr>
        <w:t>Contracting Authority</w:t>
      </w:r>
      <w:r w:rsidRPr="005D3FEF">
        <w:rPr>
          <w:rFonts w:ascii="Times New Roman" w:hAnsi="Times New Roman"/>
          <w:szCs w:val="24"/>
          <w:lang w:val="en-GB"/>
        </w:rPr>
        <w:t xml:space="preserve">’s request, to set up a partnership or any other legal form for the performance of the Contract in accordance with the procedure established by the law.  </w:t>
      </w:r>
    </w:p>
    <w:p w14:paraId="59FF8A26" w14:textId="77777777" w:rsidR="0080032C" w:rsidRPr="005D3FEF" w:rsidRDefault="0080032C" w:rsidP="00F54975">
      <w:pPr>
        <w:pStyle w:val="Header"/>
        <w:ind w:left="450" w:hanging="450"/>
        <w:jc w:val="both"/>
        <w:rPr>
          <w:rFonts w:ascii="Times New Roman" w:hAnsi="Times New Roman"/>
          <w:szCs w:val="24"/>
          <w:lang w:val="en-GB"/>
        </w:rPr>
      </w:pPr>
      <w:r w:rsidRPr="005D3FEF">
        <w:rPr>
          <w:rFonts w:ascii="Times New Roman" w:hAnsi="Times New Roman"/>
          <w:szCs w:val="24"/>
          <w:lang w:val="en-GB"/>
        </w:rPr>
        <w:tab/>
      </w:r>
    </w:p>
    <w:p w14:paraId="3B63CA6B" w14:textId="77777777" w:rsidR="0080032C" w:rsidRPr="005D3FEF" w:rsidRDefault="0080032C" w:rsidP="00F54975">
      <w:pPr>
        <w:pStyle w:val="Header"/>
        <w:ind w:left="426" w:hanging="426"/>
        <w:jc w:val="both"/>
        <w:rPr>
          <w:rFonts w:ascii="Times New Roman" w:hAnsi="Times New Roman"/>
          <w:szCs w:val="24"/>
          <w:lang w:val="en-GB"/>
        </w:rPr>
      </w:pPr>
      <w:r w:rsidRPr="005D3FEF">
        <w:rPr>
          <w:rFonts w:ascii="Times New Roman" w:hAnsi="Times New Roman"/>
          <w:szCs w:val="24"/>
          <w:lang w:val="en-GB"/>
        </w:rPr>
        <w:lastRenderedPageBreak/>
        <w:tab/>
        <w:t xml:space="preserve">An undertaking signed by all partners of the group to participate in the </w:t>
      </w:r>
      <w:r w:rsidR="006D5E49" w:rsidRPr="005D3FEF">
        <w:rPr>
          <w:rFonts w:ascii="Times New Roman" w:hAnsi="Times New Roman"/>
          <w:szCs w:val="24"/>
          <w:lang w:val="en-GB"/>
        </w:rPr>
        <w:t>Contest</w:t>
      </w:r>
      <w:r w:rsidRPr="005D3FEF">
        <w:rPr>
          <w:rFonts w:ascii="Times New Roman" w:hAnsi="Times New Roman"/>
          <w:szCs w:val="24"/>
          <w:lang w:val="en-GB"/>
        </w:rPr>
        <w:t xml:space="preserve"> and subsequent performance of the Contract is enclosed.</w:t>
      </w:r>
    </w:p>
    <w:p w14:paraId="7E5932F3" w14:textId="77777777" w:rsidR="0080032C" w:rsidRPr="005D3FEF" w:rsidRDefault="0080032C" w:rsidP="00F54975">
      <w:pPr>
        <w:jc w:val="both"/>
        <w:rPr>
          <w:rFonts w:ascii="Times New Roman" w:hAnsi="Times New Roman"/>
          <w:szCs w:val="24"/>
          <w:lang w:val="en-GB"/>
        </w:rPr>
      </w:pPr>
    </w:p>
    <w:p w14:paraId="3F048A71" w14:textId="77777777" w:rsidR="0080032C" w:rsidRPr="005D3FEF" w:rsidRDefault="00C00D85" w:rsidP="00F54975">
      <w:pPr>
        <w:pStyle w:val="Krievu-apakspunkti"/>
        <w:jc w:val="both"/>
        <w:rPr>
          <w:rFonts w:ascii="Times New Roman" w:hAnsi="Times New Roman"/>
          <w:sz w:val="24"/>
          <w:lang w:val="en-GB"/>
        </w:rPr>
      </w:pPr>
      <w:r w:rsidRPr="005D3FEF">
        <w:rPr>
          <w:rFonts w:ascii="Times New Roman" w:hAnsi="Times New Roman"/>
          <w:sz w:val="24"/>
          <w:lang w:val="en-GB"/>
        </w:rPr>
        <w:t xml:space="preserve"> </w:t>
      </w:r>
      <w:r w:rsidR="0080032C" w:rsidRPr="005D3FEF">
        <w:rPr>
          <w:rFonts w:ascii="Times New Roman" w:hAnsi="Times New Roman"/>
          <w:sz w:val="24"/>
          <w:lang w:val="en-GB"/>
        </w:rPr>
        <w:t xml:space="preserve">We intend to subcontract the following part of the Contract to the following subcontractors: </w:t>
      </w:r>
    </w:p>
    <w:p w14:paraId="2C3FD5C3" w14:textId="77777777" w:rsidR="0080032C" w:rsidRPr="005D3FEF" w:rsidRDefault="0080032C" w:rsidP="00F54975">
      <w:pPr>
        <w:pStyle w:val="Krievu-apakspunkti"/>
        <w:numPr>
          <w:ilvl w:val="0"/>
          <w:numId w:val="0"/>
        </w:numPr>
        <w:jc w:val="both"/>
        <w:rPr>
          <w:rFonts w:ascii="Times New Roman" w:hAnsi="Times New Roman"/>
          <w:sz w:val="24"/>
          <w:lang w:val="en-GB"/>
        </w:rPr>
      </w:pPr>
      <w:r w:rsidRPr="005D3FEF">
        <w:rPr>
          <w:rFonts w:ascii="Times New Roman" w:hAnsi="Times New Roman"/>
          <w:sz w:val="24"/>
          <w:lang w:val="en-GB"/>
        </w:rPr>
        <w:tab/>
        <w:t xml:space="preserve">  </w:t>
      </w:r>
    </w:p>
    <w:tbl>
      <w:tblPr>
        <w:tblW w:w="6831" w:type="dxa"/>
        <w:tblInd w:w="468" w:type="dxa"/>
        <w:tblLook w:val="01E0" w:firstRow="1" w:lastRow="1" w:firstColumn="1" w:lastColumn="1" w:noHBand="0" w:noVBand="0"/>
      </w:tblPr>
      <w:tblGrid>
        <w:gridCol w:w="2970"/>
        <w:gridCol w:w="3861"/>
      </w:tblGrid>
      <w:tr w:rsidR="0080032C" w:rsidRPr="005D3FEF" w14:paraId="4ACA98DF" w14:textId="77777777">
        <w:tc>
          <w:tcPr>
            <w:tcW w:w="2970" w:type="dxa"/>
            <w:tcBorders>
              <w:bottom w:val="single" w:sz="4" w:space="0" w:color="auto"/>
              <w:right w:val="single" w:sz="4" w:space="0" w:color="auto"/>
            </w:tcBorders>
          </w:tcPr>
          <w:p w14:paraId="27F862F9" w14:textId="77777777"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 xml:space="preserve">Name of the subcontractor </w:t>
            </w:r>
          </w:p>
        </w:tc>
        <w:tc>
          <w:tcPr>
            <w:tcW w:w="3861" w:type="dxa"/>
            <w:tcBorders>
              <w:left w:val="single" w:sz="4" w:space="0" w:color="auto"/>
              <w:bottom w:val="single" w:sz="4" w:space="0" w:color="auto"/>
            </w:tcBorders>
          </w:tcPr>
          <w:p w14:paraId="7EF9A8B8" w14:textId="77777777"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Part of the Contract to be performed</w:t>
            </w:r>
          </w:p>
        </w:tc>
      </w:tr>
      <w:tr w:rsidR="0080032C" w:rsidRPr="005D3FEF" w14:paraId="6D0F60BC" w14:textId="77777777">
        <w:tc>
          <w:tcPr>
            <w:tcW w:w="2970" w:type="dxa"/>
            <w:tcBorders>
              <w:top w:val="single" w:sz="4" w:space="0" w:color="auto"/>
              <w:right w:val="single" w:sz="4" w:space="0" w:color="auto"/>
            </w:tcBorders>
          </w:tcPr>
          <w:p w14:paraId="595790EE" w14:textId="77777777" w:rsidR="0080032C" w:rsidRPr="005D3FEF" w:rsidRDefault="0080032C" w:rsidP="00F54975">
            <w:pPr>
              <w:pStyle w:val="Header"/>
              <w:jc w:val="both"/>
              <w:rPr>
                <w:rFonts w:ascii="Times New Roman" w:hAnsi="Times New Roman"/>
                <w:szCs w:val="24"/>
                <w:lang w:val="en-GB"/>
              </w:rPr>
            </w:pPr>
          </w:p>
        </w:tc>
        <w:tc>
          <w:tcPr>
            <w:tcW w:w="3861" w:type="dxa"/>
            <w:tcBorders>
              <w:top w:val="single" w:sz="4" w:space="0" w:color="auto"/>
              <w:left w:val="single" w:sz="4" w:space="0" w:color="auto"/>
            </w:tcBorders>
          </w:tcPr>
          <w:p w14:paraId="0F5FE636" w14:textId="77777777" w:rsidR="0080032C" w:rsidRPr="005D3FEF" w:rsidRDefault="0080032C" w:rsidP="00F54975">
            <w:pPr>
              <w:pStyle w:val="Header"/>
              <w:jc w:val="both"/>
              <w:rPr>
                <w:rFonts w:ascii="Times New Roman" w:hAnsi="Times New Roman"/>
                <w:szCs w:val="24"/>
                <w:lang w:val="en-GB"/>
              </w:rPr>
            </w:pPr>
          </w:p>
        </w:tc>
      </w:tr>
      <w:tr w:rsidR="0080032C" w:rsidRPr="005D3FEF" w14:paraId="5444ADC1" w14:textId="77777777">
        <w:tc>
          <w:tcPr>
            <w:tcW w:w="2970" w:type="dxa"/>
            <w:tcBorders>
              <w:right w:val="single" w:sz="4" w:space="0" w:color="auto"/>
            </w:tcBorders>
          </w:tcPr>
          <w:p w14:paraId="01FEF234" w14:textId="77777777" w:rsidR="0080032C" w:rsidRPr="005D3FEF" w:rsidRDefault="0080032C" w:rsidP="00F54975">
            <w:pPr>
              <w:pStyle w:val="Header"/>
              <w:jc w:val="both"/>
              <w:rPr>
                <w:rFonts w:ascii="Times New Roman" w:hAnsi="Times New Roman"/>
                <w:szCs w:val="24"/>
                <w:lang w:val="en-GB"/>
              </w:rPr>
            </w:pPr>
          </w:p>
        </w:tc>
        <w:tc>
          <w:tcPr>
            <w:tcW w:w="3861" w:type="dxa"/>
            <w:tcBorders>
              <w:left w:val="single" w:sz="4" w:space="0" w:color="auto"/>
            </w:tcBorders>
          </w:tcPr>
          <w:p w14:paraId="2C9E6991" w14:textId="77777777" w:rsidR="0080032C" w:rsidRPr="005D3FEF" w:rsidRDefault="0080032C" w:rsidP="00F54975">
            <w:pPr>
              <w:pStyle w:val="Header"/>
              <w:jc w:val="both"/>
              <w:rPr>
                <w:rFonts w:ascii="Times New Roman" w:hAnsi="Times New Roman"/>
                <w:szCs w:val="24"/>
                <w:lang w:val="en-GB"/>
              </w:rPr>
            </w:pPr>
          </w:p>
        </w:tc>
      </w:tr>
      <w:tr w:rsidR="0080032C" w:rsidRPr="005D3FEF" w14:paraId="7CE3C7C6" w14:textId="77777777">
        <w:tc>
          <w:tcPr>
            <w:tcW w:w="2970" w:type="dxa"/>
            <w:tcBorders>
              <w:right w:val="single" w:sz="4" w:space="0" w:color="auto"/>
            </w:tcBorders>
          </w:tcPr>
          <w:p w14:paraId="69CA99EE" w14:textId="77777777" w:rsidR="0080032C" w:rsidRPr="005D3FEF" w:rsidRDefault="0080032C" w:rsidP="00F54975">
            <w:pPr>
              <w:pStyle w:val="Header"/>
              <w:jc w:val="both"/>
              <w:rPr>
                <w:rFonts w:ascii="Times New Roman" w:hAnsi="Times New Roman"/>
                <w:szCs w:val="24"/>
                <w:lang w:val="en-GB"/>
              </w:rPr>
            </w:pPr>
          </w:p>
        </w:tc>
        <w:tc>
          <w:tcPr>
            <w:tcW w:w="3861" w:type="dxa"/>
            <w:tcBorders>
              <w:left w:val="single" w:sz="4" w:space="0" w:color="auto"/>
            </w:tcBorders>
          </w:tcPr>
          <w:p w14:paraId="1C8030FB" w14:textId="77777777" w:rsidR="0080032C" w:rsidRPr="005D3FEF" w:rsidRDefault="0080032C" w:rsidP="00F54975">
            <w:pPr>
              <w:pStyle w:val="Header"/>
              <w:jc w:val="both"/>
              <w:rPr>
                <w:rFonts w:ascii="Times New Roman" w:hAnsi="Times New Roman"/>
                <w:szCs w:val="24"/>
                <w:lang w:val="en-GB"/>
              </w:rPr>
            </w:pPr>
          </w:p>
        </w:tc>
      </w:tr>
    </w:tbl>
    <w:p w14:paraId="4973F8C8" w14:textId="77777777" w:rsidR="0080032C" w:rsidRPr="005D3FEF" w:rsidRDefault="0080032C" w:rsidP="00F54975">
      <w:pPr>
        <w:pStyle w:val="Header"/>
        <w:ind w:left="360" w:hanging="360"/>
        <w:jc w:val="both"/>
        <w:rPr>
          <w:rFonts w:ascii="Times New Roman" w:hAnsi="Times New Roman"/>
          <w:szCs w:val="24"/>
          <w:lang w:val="en-GB"/>
        </w:rPr>
      </w:pPr>
      <w:r w:rsidRPr="005D3FEF">
        <w:rPr>
          <w:rFonts w:ascii="Times New Roman" w:hAnsi="Times New Roman"/>
          <w:szCs w:val="24"/>
          <w:lang w:val="en-GB"/>
        </w:rPr>
        <w:tab/>
      </w:r>
    </w:p>
    <w:p w14:paraId="011BE242" w14:textId="77777777" w:rsidR="0080032C" w:rsidRPr="005D3FEF" w:rsidRDefault="0080032C" w:rsidP="00F54975">
      <w:pPr>
        <w:pStyle w:val="Header"/>
        <w:ind w:left="360" w:hanging="360"/>
        <w:jc w:val="both"/>
        <w:rPr>
          <w:rFonts w:ascii="Times New Roman" w:hAnsi="Times New Roman"/>
          <w:szCs w:val="24"/>
          <w:lang w:val="en-GB"/>
        </w:rPr>
      </w:pPr>
      <w:r w:rsidRPr="005D3FEF">
        <w:rPr>
          <w:rFonts w:ascii="Times New Roman" w:hAnsi="Times New Roman"/>
          <w:szCs w:val="24"/>
          <w:lang w:val="en-GB"/>
        </w:rPr>
        <w:tab/>
        <w:t>A statement signed by the subcontractors confirming their participation in the performance of the Contract is enclosed.</w:t>
      </w:r>
      <w:r w:rsidRPr="005D3FEF">
        <w:rPr>
          <w:rFonts w:ascii="Times New Roman" w:hAnsi="Times New Roman"/>
          <w:szCs w:val="24"/>
          <w:lang w:val="en-GB"/>
        </w:rPr>
        <w:tab/>
      </w:r>
    </w:p>
    <w:p w14:paraId="25C3AA09" w14:textId="77777777" w:rsidR="0080032C" w:rsidRPr="005D3FEF" w:rsidRDefault="0080032C" w:rsidP="00F54975">
      <w:pPr>
        <w:pStyle w:val="Header"/>
        <w:ind w:left="360" w:hanging="360"/>
        <w:jc w:val="both"/>
        <w:rPr>
          <w:rFonts w:ascii="Times New Roman" w:hAnsi="Times New Roman"/>
          <w:szCs w:val="24"/>
          <w:lang w:val="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2835"/>
      </w:tblGrid>
      <w:tr w:rsidR="00C00D85" w:rsidRPr="005D3FEF" w14:paraId="1E436FD7" w14:textId="77777777" w:rsidTr="00B23B24">
        <w:tc>
          <w:tcPr>
            <w:tcW w:w="6408" w:type="dxa"/>
          </w:tcPr>
          <w:p w14:paraId="5E5EED9E" w14:textId="77777777" w:rsidR="00C00D85" w:rsidRPr="005D3FEF" w:rsidRDefault="00C00D85" w:rsidP="00B23B24">
            <w:pPr>
              <w:pStyle w:val="mt-translation"/>
              <w:spacing w:before="0" w:beforeAutospacing="0" w:after="0" w:afterAutospacing="0"/>
              <w:rPr>
                <w:lang w:val="en-GB"/>
              </w:rPr>
            </w:pPr>
            <w:r w:rsidRPr="005D3FEF">
              <w:rPr>
                <w:rStyle w:val="word"/>
                <w:lang w:val="en-GB"/>
              </w:rPr>
              <w:t>The</w:t>
            </w:r>
            <w:r w:rsidRPr="005D3FEF">
              <w:rPr>
                <w:rStyle w:val="sentence"/>
                <w:lang w:val="en-GB"/>
              </w:rPr>
              <w:t xml:space="preserve"> </w:t>
            </w:r>
            <w:r w:rsidRPr="005D3FEF">
              <w:rPr>
                <w:rStyle w:val="word"/>
                <w:lang w:val="en-GB"/>
              </w:rPr>
              <w:t>subcontractor</w:t>
            </w:r>
            <w:r w:rsidRPr="005D3FEF">
              <w:rPr>
                <w:rStyle w:val="sentence"/>
                <w:lang w:val="en-GB"/>
              </w:rPr>
              <w:t xml:space="preserve"> involved by the Tenderer </w:t>
            </w:r>
            <w:r w:rsidRPr="005D3FEF">
              <w:rPr>
                <w:rStyle w:val="word"/>
                <w:lang w:val="en-GB"/>
              </w:rPr>
              <w:t>meets</w:t>
            </w:r>
            <w:r w:rsidRPr="005D3FEF">
              <w:rPr>
                <w:rStyle w:val="sentence"/>
                <w:lang w:val="en-GB"/>
              </w:rPr>
              <w:t xml:space="preserve"> </w:t>
            </w:r>
            <w:r w:rsidRPr="005D3FEF">
              <w:rPr>
                <w:rStyle w:val="word"/>
                <w:lang w:val="en-GB"/>
              </w:rPr>
              <w:t>the</w:t>
            </w:r>
            <w:r w:rsidRPr="005D3FEF">
              <w:rPr>
                <w:rStyle w:val="sentence"/>
                <w:lang w:val="en-GB"/>
              </w:rPr>
              <w:t xml:space="preserve"> </w:t>
            </w:r>
            <w:r w:rsidRPr="005D3FEF">
              <w:rPr>
                <w:rStyle w:val="word"/>
                <w:lang w:val="en-GB"/>
              </w:rPr>
              <w:t>following</w:t>
            </w:r>
            <w:r w:rsidRPr="005D3FEF">
              <w:rPr>
                <w:rStyle w:val="sentence"/>
                <w:lang w:val="en-GB"/>
              </w:rPr>
              <w:t xml:space="preserve"> </w:t>
            </w:r>
            <w:r w:rsidRPr="005D3FEF">
              <w:rPr>
                <w:rStyle w:val="word"/>
                <w:lang w:val="en-GB"/>
              </w:rPr>
              <w:t>entrepreneur</w:t>
            </w:r>
            <w:r w:rsidRPr="005D3FEF">
              <w:rPr>
                <w:rStyle w:val="sentence"/>
                <w:lang w:val="en-GB"/>
              </w:rPr>
              <w:t xml:space="preserve"> </w:t>
            </w:r>
            <w:r w:rsidRPr="005D3FEF">
              <w:rPr>
                <w:rStyle w:val="word"/>
                <w:lang w:val="en-GB"/>
              </w:rPr>
              <w:t>status</w:t>
            </w:r>
            <w:r w:rsidRPr="005D3FEF">
              <w:rPr>
                <w:rStyle w:val="sentence"/>
                <w:lang w:val="en-GB"/>
              </w:rPr>
              <w:t xml:space="preserve"> </w:t>
            </w:r>
            <w:r w:rsidRPr="005D3FEF">
              <w:rPr>
                <w:rStyle w:val="word"/>
                <w:lang w:val="en-GB"/>
              </w:rPr>
              <w:t>(mark</w:t>
            </w:r>
            <w:r w:rsidRPr="005D3FEF">
              <w:rPr>
                <w:rStyle w:val="phrase"/>
                <w:lang w:val="en-GB"/>
              </w:rPr>
              <w:t xml:space="preserve"> </w:t>
            </w:r>
            <w:r w:rsidRPr="005D3FEF">
              <w:rPr>
                <w:rStyle w:val="word"/>
                <w:lang w:val="en-GB"/>
              </w:rPr>
              <w:t>as</w:t>
            </w:r>
            <w:r w:rsidRPr="005D3FEF">
              <w:rPr>
                <w:rStyle w:val="phrase"/>
                <w:lang w:val="en-GB"/>
              </w:rPr>
              <w:t xml:space="preserve"> </w:t>
            </w:r>
            <w:r w:rsidRPr="005D3FEF">
              <w:rPr>
                <w:rStyle w:val="word"/>
                <w:lang w:val="en-GB"/>
              </w:rPr>
              <w:t>appropriate</w:t>
            </w:r>
            <w:r w:rsidRPr="005D3FEF">
              <w:rPr>
                <w:rStyle w:val="sentence"/>
                <w:lang w:val="en-GB"/>
              </w:rPr>
              <w:t xml:space="preserve"> </w:t>
            </w:r>
            <w:r w:rsidRPr="005D3FEF">
              <w:rPr>
                <w:rStyle w:val="word"/>
                <w:lang w:val="en-GB"/>
              </w:rPr>
              <w:t>for</w:t>
            </w:r>
            <w:r w:rsidRPr="005D3FEF">
              <w:rPr>
                <w:rStyle w:val="phrase"/>
                <w:lang w:val="en-GB"/>
              </w:rPr>
              <w:t xml:space="preserve"> </w:t>
            </w:r>
            <w:r w:rsidRPr="005D3FEF">
              <w:rPr>
                <w:rStyle w:val="word"/>
                <w:lang w:val="en-GB"/>
              </w:rPr>
              <w:t>each</w:t>
            </w:r>
            <w:r w:rsidRPr="005D3FEF">
              <w:rPr>
                <w:rStyle w:val="sentence"/>
                <w:lang w:val="en-GB"/>
              </w:rPr>
              <w:t xml:space="preserve"> </w:t>
            </w:r>
            <w:r w:rsidRPr="005D3FEF">
              <w:rPr>
                <w:rStyle w:val="word"/>
                <w:lang w:val="en-GB"/>
              </w:rPr>
              <w:t>subcontractor):</w:t>
            </w:r>
          </w:p>
          <w:p w14:paraId="7ACE9D46" w14:textId="77777777" w:rsidR="00C00D85" w:rsidRPr="005D3FEF" w:rsidRDefault="00C00D85" w:rsidP="00B23B24">
            <w:pPr>
              <w:pStyle w:val="mt-translation"/>
              <w:spacing w:before="0" w:beforeAutospacing="0" w:after="0" w:afterAutospacing="0"/>
              <w:rPr>
                <w:lang w:val="en-GB"/>
              </w:rPr>
            </w:pPr>
            <w:r w:rsidRPr="005D3FEF">
              <w:rPr>
                <w:rStyle w:val="word"/>
                <w:lang w:val="en-GB"/>
              </w:rPr>
              <w:t>o</w:t>
            </w:r>
            <w:r w:rsidRPr="005D3FEF">
              <w:rPr>
                <w:rStyle w:val="sentence"/>
                <w:lang w:val="en-GB"/>
              </w:rPr>
              <w:t xml:space="preserve"> </w:t>
            </w:r>
            <w:r w:rsidRPr="005D3FEF">
              <w:rPr>
                <w:rStyle w:val="word"/>
                <w:lang w:val="en-GB"/>
              </w:rPr>
              <w:t>Small</w:t>
            </w:r>
            <w:r w:rsidRPr="005D3FEF">
              <w:rPr>
                <w:rStyle w:val="sentence"/>
                <w:lang w:val="en-GB"/>
              </w:rPr>
              <w:t xml:space="preserve"> enterprise </w:t>
            </w:r>
            <w:r w:rsidRPr="005D3FEF">
              <w:rPr>
                <w:rStyle w:val="word"/>
                <w:lang w:val="en-GB"/>
              </w:rPr>
              <w:t>(an</w:t>
            </w:r>
            <w:r w:rsidRPr="005D3FEF">
              <w:rPr>
                <w:rStyle w:val="phrase"/>
                <w:lang w:val="en-GB"/>
              </w:rPr>
              <w:t xml:space="preserve"> </w:t>
            </w:r>
            <w:r w:rsidRPr="005D3FEF">
              <w:rPr>
                <w:rStyle w:val="sentence"/>
                <w:lang w:val="en-GB"/>
              </w:rPr>
              <w:t>enterprise</w:t>
            </w:r>
            <w:r w:rsidRPr="005D3FEF">
              <w:rPr>
                <w:rStyle w:val="phrase"/>
                <w:lang w:val="en-GB"/>
              </w:rPr>
              <w:t xml:space="preserve"> </w:t>
            </w:r>
            <w:r w:rsidRPr="005D3FEF">
              <w:rPr>
                <w:rStyle w:val="word"/>
                <w:lang w:val="en-GB"/>
              </w:rPr>
              <w:t>which</w:t>
            </w:r>
            <w:r w:rsidRPr="005D3FEF">
              <w:rPr>
                <w:rStyle w:val="sentence"/>
                <w:lang w:val="en-GB"/>
              </w:rPr>
              <w:t xml:space="preserve"> </w:t>
            </w:r>
            <w:r w:rsidRPr="005D3FEF">
              <w:rPr>
                <w:rStyle w:val="word"/>
                <w:lang w:val="en-GB"/>
              </w:rPr>
              <w:t>employs</w:t>
            </w:r>
            <w:r w:rsidRPr="005D3FEF">
              <w:rPr>
                <w:rStyle w:val="phrase"/>
                <w:lang w:val="en-GB"/>
              </w:rPr>
              <w:t xml:space="preserve"> </w:t>
            </w:r>
            <w:r w:rsidRPr="005D3FEF">
              <w:rPr>
                <w:rStyle w:val="word"/>
                <w:lang w:val="en-GB"/>
              </w:rPr>
              <w:t>fewer</w:t>
            </w:r>
            <w:r w:rsidRPr="005D3FEF">
              <w:rPr>
                <w:rStyle w:val="phrase"/>
                <w:lang w:val="en-GB"/>
              </w:rPr>
              <w:t xml:space="preserve"> </w:t>
            </w:r>
            <w:r w:rsidRPr="005D3FEF">
              <w:rPr>
                <w:rStyle w:val="word"/>
                <w:lang w:val="en-GB"/>
              </w:rPr>
              <w:t>than</w:t>
            </w:r>
            <w:r w:rsidRPr="005D3FEF">
              <w:rPr>
                <w:rStyle w:val="sentence"/>
                <w:lang w:val="en-GB"/>
              </w:rPr>
              <w:t xml:space="preserve"> </w:t>
            </w:r>
            <w:r w:rsidRPr="005D3FEF">
              <w:rPr>
                <w:rStyle w:val="word"/>
                <w:lang w:val="en-GB"/>
              </w:rPr>
              <w:t>50</w:t>
            </w:r>
            <w:r w:rsidRPr="005D3FEF">
              <w:rPr>
                <w:rStyle w:val="sentence"/>
                <w:lang w:val="en-GB"/>
              </w:rPr>
              <w:t xml:space="preserve"> </w:t>
            </w:r>
            <w:r w:rsidRPr="005D3FEF">
              <w:rPr>
                <w:rStyle w:val="word"/>
                <w:lang w:val="en-GB"/>
              </w:rPr>
              <w:t>persons</w:t>
            </w:r>
            <w:r w:rsidRPr="005D3FEF">
              <w:rPr>
                <w:rStyle w:val="phrase"/>
                <w:lang w:val="en-GB"/>
              </w:rPr>
              <w:t xml:space="preserve"> </w:t>
            </w:r>
            <w:r w:rsidRPr="005D3FEF">
              <w:rPr>
                <w:rStyle w:val="word"/>
                <w:lang w:val="en-GB"/>
              </w:rPr>
              <w:t>and</w:t>
            </w:r>
            <w:r w:rsidRPr="005D3FEF">
              <w:rPr>
                <w:rStyle w:val="phrase"/>
                <w:lang w:val="en-GB"/>
              </w:rPr>
              <w:t xml:space="preserve"> </w:t>
            </w:r>
            <w:r w:rsidRPr="005D3FEF">
              <w:rPr>
                <w:rStyle w:val="word"/>
                <w:lang w:val="en-GB"/>
              </w:rPr>
              <w:t>which have</w:t>
            </w:r>
            <w:r w:rsidRPr="005D3FEF">
              <w:rPr>
                <w:rStyle w:val="phrase"/>
                <w:lang w:val="en-GB"/>
              </w:rPr>
              <w:t xml:space="preserve"> an </w:t>
            </w:r>
            <w:r w:rsidRPr="005D3FEF">
              <w:rPr>
                <w:rStyle w:val="word"/>
                <w:lang w:val="en-GB"/>
              </w:rPr>
              <w:t>annual</w:t>
            </w:r>
            <w:r w:rsidRPr="005D3FEF">
              <w:rPr>
                <w:rStyle w:val="sentence"/>
                <w:lang w:val="en-GB"/>
              </w:rPr>
              <w:t xml:space="preserve"> </w:t>
            </w:r>
            <w:r w:rsidRPr="005D3FEF">
              <w:rPr>
                <w:rStyle w:val="word"/>
                <w:lang w:val="en-GB"/>
              </w:rPr>
              <w:t>turnover</w:t>
            </w:r>
            <w:r w:rsidRPr="005D3FEF">
              <w:rPr>
                <w:rStyle w:val="phrase"/>
                <w:lang w:val="en-GB"/>
              </w:rPr>
              <w:t xml:space="preserve"> </w:t>
            </w:r>
            <w:r w:rsidRPr="005D3FEF">
              <w:rPr>
                <w:rStyle w:val="word"/>
                <w:lang w:val="en-GB"/>
              </w:rPr>
              <w:t>and/or</w:t>
            </w:r>
            <w:r w:rsidRPr="005D3FEF">
              <w:rPr>
                <w:rStyle w:val="phrase"/>
                <w:lang w:val="en-GB"/>
              </w:rPr>
              <w:t xml:space="preserve"> </w:t>
            </w:r>
            <w:r w:rsidRPr="005D3FEF">
              <w:rPr>
                <w:rStyle w:val="word"/>
                <w:lang w:val="en-GB"/>
              </w:rPr>
              <w:t>annual</w:t>
            </w:r>
            <w:r w:rsidRPr="005D3FEF">
              <w:rPr>
                <w:rStyle w:val="sentence"/>
                <w:lang w:val="en-GB"/>
              </w:rPr>
              <w:t xml:space="preserve"> </w:t>
            </w:r>
            <w:r w:rsidRPr="005D3FEF">
              <w:rPr>
                <w:rStyle w:val="word"/>
                <w:lang w:val="en-GB"/>
              </w:rPr>
              <w:t>balance</w:t>
            </w:r>
            <w:r w:rsidRPr="005D3FEF">
              <w:rPr>
                <w:rStyle w:val="phrase"/>
                <w:lang w:val="en-GB"/>
              </w:rPr>
              <w:t xml:space="preserve"> </w:t>
            </w:r>
            <w:r w:rsidRPr="005D3FEF">
              <w:rPr>
                <w:rStyle w:val="word"/>
                <w:lang w:val="en-GB"/>
              </w:rPr>
              <w:t>in</w:t>
            </w:r>
            <w:r w:rsidRPr="005D3FEF">
              <w:rPr>
                <w:rStyle w:val="phrase"/>
                <w:lang w:val="en-GB"/>
              </w:rPr>
              <w:t xml:space="preserve"> </w:t>
            </w:r>
            <w:r w:rsidRPr="005D3FEF">
              <w:rPr>
                <w:rStyle w:val="word"/>
                <w:lang w:val="en-GB"/>
              </w:rPr>
              <w:t>total</w:t>
            </w:r>
            <w:r w:rsidRPr="005D3FEF">
              <w:rPr>
                <w:rStyle w:val="phrase"/>
                <w:lang w:val="en-GB"/>
              </w:rPr>
              <w:t xml:space="preserve"> </w:t>
            </w:r>
            <w:r w:rsidRPr="005D3FEF">
              <w:rPr>
                <w:rStyle w:val="word"/>
                <w:lang w:val="en-GB"/>
              </w:rPr>
              <w:t>not</w:t>
            </w:r>
            <w:r w:rsidRPr="005D3FEF">
              <w:rPr>
                <w:rStyle w:val="phrase"/>
                <w:lang w:val="en-GB"/>
              </w:rPr>
              <w:t xml:space="preserve"> </w:t>
            </w:r>
            <w:r w:rsidRPr="005D3FEF">
              <w:rPr>
                <w:rStyle w:val="word"/>
                <w:lang w:val="en-GB"/>
              </w:rPr>
              <w:t>exceeding</w:t>
            </w:r>
            <w:r w:rsidRPr="005D3FEF">
              <w:rPr>
                <w:rStyle w:val="sentence"/>
                <w:lang w:val="en-GB"/>
              </w:rPr>
              <w:t xml:space="preserve"> </w:t>
            </w:r>
            <w:r w:rsidRPr="005D3FEF">
              <w:rPr>
                <w:rStyle w:val="word"/>
                <w:lang w:val="en-GB"/>
              </w:rPr>
              <w:t>EUR</w:t>
            </w:r>
            <w:r w:rsidRPr="005D3FEF">
              <w:rPr>
                <w:rStyle w:val="sentence"/>
                <w:lang w:val="en-GB"/>
              </w:rPr>
              <w:t xml:space="preserve"> </w:t>
            </w:r>
            <w:r w:rsidRPr="005D3FEF">
              <w:rPr>
                <w:rStyle w:val="word"/>
                <w:lang w:val="en-GB"/>
              </w:rPr>
              <w:t>10</w:t>
            </w:r>
            <w:r w:rsidRPr="005D3FEF">
              <w:rPr>
                <w:rStyle w:val="sentence"/>
                <w:lang w:val="en-GB"/>
              </w:rPr>
              <w:t xml:space="preserve"> </w:t>
            </w:r>
            <w:r w:rsidRPr="005D3FEF">
              <w:rPr>
                <w:rStyle w:val="word"/>
                <w:lang w:val="en-GB"/>
              </w:rPr>
              <w:t>million);</w:t>
            </w:r>
          </w:p>
          <w:p w14:paraId="63260A5D" w14:textId="77777777" w:rsidR="00C00D85" w:rsidRDefault="00C00D85" w:rsidP="00B23B24">
            <w:pPr>
              <w:pStyle w:val="mt-translation"/>
              <w:spacing w:before="0" w:beforeAutospacing="0" w:after="0" w:afterAutospacing="0"/>
              <w:rPr>
                <w:lang w:val="en-GB"/>
              </w:rPr>
            </w:pPr>
            <w:r w:rsidRPr="005D3FEF">
              <w:rPr>
                <w:rStyle w:val="word"/>
                <w:lang w:val="en-GB"/>
              </w:rPr>
              <w:t>o</w:t>
            </w:r>
            <w:r w:rsidRPr="005D3FEF">
              <w:rPr>
                <w:rStyle w:val="sentence"/>
                <w:lang w:val="en-GB"/>
              </w:rPr>
              <w:t xml:space="preserve"> </w:t>
            </w:r>
            <w:r w:rsidRPr="005D3FEF">
              <w:rPr>
                <w:lang w:val="en-GB"/>
              </w:rPr>
              <w:t>Medium</w:t>
            </w:r>
            <w:r w:rsidRPr="005D3FEF">
              <w:rPr>
                <w:rStyle w:val="sentence"/>
                <w:lang w:val="en-GB"/>
              </w:rPr>
              <w:t xml:space="preserve"> enterprise </w:t>
            </w:r>
            <w:r w:rsidRPr="005D3FEF">
              <w:rPr>
                <w:rStyle w:val="word"/>
                <w:lang w:val="en-GB"/>
              </w:rPr>
              <w:t>(an</w:t>
            </w:r>
            <w:r w:rsidRPr="005D3FEF">
              <w:rPr>
                <w:rStyle w:val="phrase"/>
                <w:lang w:val="en-GB"/>
              </w:rPr>
              <w:t xml:space="preserve"> </w:t>
            </w:r>
            <w:r w:rsidRPr="005D3FEF">
              <w:rPr>
                <w:rStyle w:val="sentence"/>
                <w:lang w:val="en-GB"/>
              </w:rPr>
              <w:t>enterprise</w:t>
            </w:r>
            <w:r w:rsidRPr="005D3FEF">
              <w:rPr>
                <w:rStyle w:val="phrase"/>
                <w:lang w:val="en-GB"/>
              </w:rPr>
              <w:t xml:space="preserve"> </w:t>
            </w:r>
            <w:r w:rsidRPr="005D3FEF">
              <w:rPr>
                <w:rStyle w:val="word"/>
                <w:lang w:val="en-GB"/>
              </w:rPr>
              <w:t>which</w:t>
            </w:r>
            <w:r w:rsidRPr="005D3FEF">
              <w:rPr>
                <w:rStyle w:val="phrase"/>
                <w:lang w:val="en-GB"/>
              </w:rPr>
              <w:t xml:space="preserve"> </w:t>
            </w:r>
            <w:r w:rsidRPr="005D3FEF">
              <w:rPr>
                <w:rStyle w:val="word"/>
                <w:lang w:val="en-GB"/>
              </w:rPr>
              <w:t>is</w:t>
            </w:r>
            <w:r w:rsidRPr="005D3FEF">
              <w:rPr>
                <w:rStyle w:val="phrase"/>
                <w:lang w:val="en-GB"/>
              </w:rPr>
              <w:t xml:space="preserve"> </w:t>
            </w:r>
            <w:r w:rsidRPr="005D3FEF">
              <w:rPr>
                <w:rStyle w:val="word"/>
                <w:lang w:val="en-GB"/>
              </w:rPr>
              <w:t>not</w:t>
            </w:r>
            <w:r w:rsidRPr="005D3FEF">
              <w:rPr>
                <w:rStyle w:val="phrase"/>
                <w:lang w:val="en-GB"/>
              </w:rPr>
              <w:t xml:space="preserve"> </w:t>
            </w:r>
            <w:r w:rsidRPr="005D3FEF">
              <w:rPr>
                <w:rStyle w:val="word"/>
                <w:lang w:val="en-GB"/>
              </w:rPr>
              <w:t>a</w:t>
            </w:r>
            <w:r w:rsidRPr="005D3FEF">
              <w:rPr>
                <w:rStyle w:val="sentence"/>
                <w:lang w:val="en-GB"/>
              </w:rPr>
              <w:t xml:space="preserve"> </w:t>
            </w:r>
            <w:r w:rsidRPr="005D3FEF">
              <w:rPr>
                <w:rStyle w:val="word"/>
                <w:lang w:val="en-GB"/>
              </w:rPr>
              <w:t>small</w:t>
            </w:r>
            <w:r w:rsidRPr="005D3FEF">
              <w:rPr>
                <w:rStyle w:val="phrase"/>
                <w:lang w:val="en-GB"/>
              </w:rPr>
              <w:t xml:space="preserve"> </w:t>
            </w:r>
            <w:r w:rsidRPr="005D3FEF">
              <w:rPr>
                <w:rStyle w:val="word"/>
                <w:lang w:val="en-GB"/>
              </w:rPr>
              <w:t>business,</w:t>
            </w:r>
            <w:r w:rsidRPr="005D3FEF">
              <w:rPr>
                <w:rStyle w:val="sentence"/>
                <w:lang w:val="en-GB"/>
              </w:rPr>
              <w:t xml:space="preserve"> </w:t>
            </w:r>
            <w:r w:rsidRPr="005D3FEF">
              <w:rPr>
                <w:rStyle w:val="word"/>
                <w:lang w:val="en-GB"/>
              </w:rPr>
              <w:t>and</w:t>
            </w:r>
            <w:r w:rsidRPr="005D3FEF">
              <w:rPr>
                <w:rStyle w:val="sentence"/>
                <w:lang w:val="en-GB"/>
              </w:rPr>
              <w:t xml:space="preserve"> </w:t>
            </w:r>
            <w:r w:rsidRPr="005D3FEF">
              <w:rPr>
                <w:rStyle w:val="word"/>
                <w:lang w:val="en-GB"/>
              </w:rPr>
              <w:t>which</w:t>
            </w:r>
            <w:r w:rsidRPr="005D3FEF">
              <w:rPr>
                <w:rStyle w:val="sentence"/>
                <w:lang w:val="en-GB"/>
              </w:rPr>
              <w:t xml:space="preserve"> </w:t>
            </w:r>
            <w:r w:rsidRPr="005D3FEF">
              <w:rPr>
                <w:rStyle w:val="word"/>
                <w:lang w:val="en-GB"/>
              </w:rPr>
              <w:t>employs</w:t>
            </w:r>
            <w:r w:rsidRPr="005D3FEF">
              <w:rPr>
                <w:rStyle w:val="phrase"/>
                <w:lang w:val="en-GB"/>
              </w:rPr>
              <w:t xml:space="preserve"> </w:t>
            </w:r>
            <w:r w:rsidRPr="005D3FEF">
              <w:rPr>
                <w:rStyle w:val="word"/>
                <w:lang w:val="en-GB"/>
              </w:rPr>
              <w:t>fewer</w:t>
            </w:r>
            <w:r w:rsidRPr="005D3FEF">
              <w:rPr>
                <w:rStyle w:val="phrase"/>
                <w:lang w:val="en-GB"/>
              </w:rPr>
              <w:t xml:space="preserve"> </w:t>
            </w:r>
            <w:r w:rsidRPr="005D3FEF">
              <w:rPr>
                <w:rStyle w:val="word"/>
                <w:lang w:val="en-GB"/>
              </w:rPr>
              <w:t>than</w:t>
            </w:r>
            <w:r w:rsidRPr="005D3FEF">
              <w:rPr>
                <w:rStyle w:val="sentence"/>
                <w:lang w:val="en-GB"/>
              </w:rPr>
              <w:t xml:space="preserve"> </w:t>
            </w:r>
            <w:r w:rsidRPr="005D3FEF">
              <w:rPr>
                <w:rStyle w:val="word"/>
                <w:lang w:val="en-GB"/>
              </w:rPr>
              <w:t>250</w:t>
            </w:r>
            <w:r w:rsidRPr="005D3FEF">
              <w:rPr>
                <w:rStyle w:val="sentence"/>
                <w:lang w:val="en-GB"/>
              </w:rPr>
              <w:t xml:space="preserve"> </w:t>
            </w:r>
            <w:r w:rsidRPr="005D3FEF">
              <w:rPr>
                <w:rStyle w:val="word"/>
                <w:lang w:val="en-GB"/>
              </w:rPr>
              <w:t>persons</w:t>
            </w:r>
            <w:r w:rsidRPr="005D3FEF">
              <w:rPr>
                <w:rStyle w:val="phrase"/>
                <w:lang w:val="en-GB"/>
              </w:rPr>
              <w:t xml:space="preserve"> </w:t>
            </w:r>
            <w:r w:rsidRPr="005D3FEF">
              <w:rPr>
                <w:rStyle w:val="word"/>
                <w:lang w:val="en-GB"/>
              </w:rPr>
              <w:t>and</w:t>
            </w:r>
            <w:r w:rsidRPr="005D3FEF">
              <w:rPr>
                <w:rStyle w:val="phrase"/>
                <w:lang w:val="en-GB"/>
              </w:rPr>
              <w:t xml:space="preserve"> </w:t>
            </w:r>
            <w:r w:rsidRPr="005D3FEF">
              <w:rPr>
                <w:rStyle w:val="word"/>
                <w:lang w:val="en-GB"/>
              </w:rPr>
              <w:t>which have</w:t>
            </w:r>
            <w:r w:rsidRPr="005D3FEF">
              <w:rPr>
                <w:rStyle w:val="phrase"/>
                <w:lang w:val="en-GB"/>
              </w:rPr>
              <w:t xml:space="preserve"> an </w:t>
            </w:r>
            <w:r w:rsidRPr="005D3FEF">
              <w:rPr>
                <w:rStyle w:val="word"/>
                <w:lang w:val="en-GB"/>
              </w:rPr>
              <w:t>annual</w:t>
            </w:r>
            <w:r w:rsidRPr="005D3FEF">
              <w:rPr>
                <w:rStyle w:val="sentence"/>
                <w:lang w:val="en-GB"/>
              </w:rPr>
              <w:t xml:space="preserve"> </w:t>
            </w:r>
            <w:r w:rsidRPr="005D3FEF">
              <w:rPr>
                <w:rStyle w:val="word"/>
                <w:lang w:val="en-GB"/>
              </w:rPr>
              <w:t>turnover</w:t>
            </w:r>
            <w:r w:rsidRPr="005D3FEF">
              <w:rPr>
                <w:rStyle w:val="phrase"/>
                <w:lang w:val="en-GB"/>
              </w:rPr>
              <w:t xml:space="preserve"> </w:t>
            </w:r>
            <w:r w:rsidRPr="005D3FEF">
              <w:rPr>
                <w:rStyle w:val="word"/>
                <w:lang w:val="en-GB"/>
              </w:rPr>
              <w:t>not</w:t>
            </w:r>
            <w:r w:rsidRPr="005D3FEF">
              <w:rPr>
                <w:rStyle w:val="phrase"/>
                <w:lang w:val="en-GB"/>
              </w:rPr>
              <w:t xml:space="preserve"> </w:t>
            </w:r>
            <w:r w:rsidRPr="005D3FEF">
              <w:rPr>
                <w:rStyle w:val="word"/>
                <w:lang w:val="en-GB"/>
              </w:rPr>
              <w:t>exceeding</w:t>
            </w:r>
            <w:r w:rsidRPr="005D3FEF">
              <w:rPr>
                <w:rStyle w:val="sentence"/>
                <w:lang w:val="en-GB"/>
              </w:rPr>
              <w:t xml:space="preserve"> EUR </w:t>
            </w:r>
            <w:r w:rsidRPr="005D3FEF">
              <w:rPr>
                <w:rStyle w:val="word"/>
                <w:lang w:val="en-GB"/>
              </w:rPr>
              <w:t>50</w:t>
            </w:r>
            <w:r w:rsidRPr="005D3FEF">
              <w:rPr>
                <w:rStyle w:val="sentence"/>
                <w:lang w:val="en-GB"/>
              </w:rPr>
              <w:t xml:space="preserve"> </w:t>
            </w:r>
            <w:r w:rsidRPr="005D3FEF">
              <w:rPr>
                <w:rStyle w:val="word"/>
                <w:lang w:val="en-GB"/>
              </w:rPr>
              <w:t>million,</w:t>
            </w:r>
            <w:r w:rsidRPr="005D3FEF">
              <w:rPr>
                <w:rStyle w:val="sentence"/>
                <w:lang w:val="en-GB"/>
              </w:rPr>
              <w:t xml:space="preserve"> </w:t>
            </w:r>
            <w:r w:rsidRPr="005D3FEF">
              <w:rPr>
                <w:rStyle w:val="word"/>
                <w:lang w:val="en-GB"/>
              </w:rPr>
              <w:t>and/or</w:t>
            </w:r>
            <w:r w:rsidRPr="005D3FEF">
              <w:rPr>
                <w:rStyle w:val="sentence"/>
                <w:lang w:val="en-GB"/>
              </w:rPr>
              <w:t xml:space="preserve"> </w:t>
            </w:r>
            <w:r w:rsidRPr="005D3FEF">
              <w:rPr>
                <w:rStyle w:val="word"/>
                <w:lang w:val="en-GB"/>
              </w:rPr>
              <w:t>annual</w:t>
            </w:r>
            <w:r w:rsidRPr="005D3FEF">
              <w:rPr>
                <w:rStyle w:val="sentence"/>
                <w:lang w:val="en-GB"/>
              </w:rPr>
              <w:t xml:space="preserve"> </w:t>
            </w:r>
            <w:r w:rsidRPr="005D3FEF">
              <w:rPr>
                <w:rStyle w:val="word"/>
                <w:lang w:val="en-GB"/>
              </w:rPr>
              <w:t>balance in</w:t>
            </w:r>
            <w:r w:rsidRPr="005D3FEF">
              <w:rPr>
                <w:rStyle w:val="phrase"/>
                <w:lang w:val="en-GB"/>
              </w:rPr>
              <w:t xml:space="preserve"> </w:t>
            </w:r>
            <w:r w:rsidRPr="005D3FEF">
              <w:rPr>
                <w:rStyle w:val="word"/>
                <w:lang w:val="en-GB"/>
              </w:rPr>
              <w:t>total</w:t>
            </w:r>
            <w:r w:rsidRPr="005D3FEF">
              <w:rPr>
                <w:rStyle w:val="phrase"/>
                <w:lang w:val="en-GB"/>
              </w:rPr>
              <w:t xml:space="preserve"> </w:t>
            </w:r>
            <w:r w:rsidRPr="005D3FEF">
              <w:rPr>
                <w:rStyle w:val="word"/>
                <w:lang w:val="en-GB"/>
              </w:rPr>
              <w:t>not</w:t>
            </w:r>
            <w:r w:rsidRPr="005D3FEF">
              <w:rPr>
                <w:rStyle w:val="phrase"/>
                <w:lang w:val="en-GB"/>
              </w:rPr>
              <w:t xml:space="preserve"> </w:t>
            </w:r>
            <w:r w:rsidRPr="005D3FEF">
              <w:rPr>
                <w:rStyle w:val="word"/>
                <w:lang w:val="en-GB"/>
              </w:rPr>
              <w:t>exceeding</w:t>
            </w:r>
            <w:r w:rsidRPr="005D3FEF">
              <w:rPr>
                <w:rStyle w:val="sentence"/>
                <w:lang w:val="en-GB"/>
              </w:rPr>
              <w:t xml:space="preserve"> </w:t>
            </w:r>
            <w:r w:rsidRPr="005D3FEF">
              <w:rPr>
                <w:rStyle w:val="word"/>
                <w:lang w:val="en-GB"/>
              </w:rPr>
              <w:t>EUR</w:t>
            </w:r>
            <w:r w:rsidRPr="005D3FEF">
              <w:rPr>
                <w:rStyle w:val="sentence"/>
                <w:lang w:val="en-GB"/>
              </w:rPr>
              <w:t xml:space="preserve"> </w:t>
            </w:r>
            <w:r w:rsidRPr="005D3FEF">
              <w:rPr>
                <w:rStyle w:val="word"/>
                <w:lang w:val="en-GB"/>
              </w:rPr>
              <w:t>43</w:t>
            </w:r>
            <w:r w:rsidRPr="005D3FEF">
              <w:rPr>
                <w:rStyle w:val="sentence"/>
                <w:lang w:val="en-GB"/>
              </w:rPr>
              <w:t xml:space="preserve"> </w:t>
            </w:r>
            <w:r w:rsidRPr="005D3FEF">
              <w:rPr>
                <w:rStyle w:val="word"/>
                <w:lang w:val="en-GB"/>
              </w:rPr>
              <w:t>million)</w:t>
            </w:r>
            <w:r w:rsidRPr="005D3FEF">
              <w:rPr>
                <w:lang w:val="en-GB"/>
              </w:rPr>
              <w:t xml:space="preserve">. </w:t>
            </w:r>
          </w:p>
          <w:p w14:paraId="63748AE7" w14:textId="6EE2FC3C" w:rsidR="006E6D01" w:rsidRPr="006E6D01" w:rsidRDefault="006E6D01" w:rsidP="00B23B24">
            <w:pPr>
              <w:pStyle w:val="mt-translation"/>
              <w:spacing w:before="0" w:beforeAutospacing="0" w:after="0" w:afterAutospacing="0"/>
              <w:rPr>
                <w:lang w:val="en-GB"/>
              </w:rPr>
            </w:pPr>
            <w:r w:rsidRPr="006E6D01">
              <w:rPr>
                <w:rStyle w:val="word"/>
                <w:sz w:val="16"/>
                <w:szCs w:val="16"/>
                <w:lang w:val="en-GB"/>
              </w:rPr>
              <w:t xml:space="preserve">O </w:t>
            </w:r>
            <w:r>
              <w:rPr>
                <w:rStyle w:val="word"/>
                <w:sz w:val="16"/>
                <w:szCs w:val="16"/>
                <w:lang w:val="en-GB"/>
              </w:rPr>
              <w:t xml:space="preserve"> </w:t>
            </w:r>
            <w:r>
              <w:rPr>
                <w:rStyle w:val="word"/>
                <w:lang w:val="en-GB"/>
              </w:rPr>
              <w:t>Large enterprise</w:t>
            </w:r>
          </w:p>
        </w:tc>
        <w:tc>
          <w:tcPr>
            <w:tcW w:w="2835" w:type="dxa"/>
          </w:tcPr>
          <w:p w14:paraId="09019F28" w14:textId="77777777" w:rsidR="00C00D85" w:rsidRPr="005D3FEF" w:rsidRDefault="00C00D85" w:rsidP="00B23B24">
            <w:pPr>
              <w:rPr>
                <w:rFonts w:ascii="Times New Roman" w:hAnsi="Times New Roman"/>
                <w:szCs w:val="24"/>
                <w:lang w:val="en-GB"/>
              </w:rPr>
            </w:pPr>
            <w:r w:rsidRPr="005D3FEF">
              <w:rPr>
                <w:rFonts w:ascii="Times New Roman" w:hAnsi="Times New Roman"/>
                <w:szCs w:val="24"/>
                <w:lang w:val="en-GB"/>
              </w:rPr>
              <w:t xml:space="preserve"> </w:t>
            </w:r>
          </w:p>
        </w:tc>
      </w:tr>
    </w:tbl>
    <w:p w14:paraId="1C264853" w14:textId="77777777" w:rsidR="00C00D85" w:rsidRPr="005D3FEF" w:rsidRDefault="00C00D85" w:rsidP="00F54975">
      <w:pPr>
        <w:pStyle w:val="Header"/>
        <w:ind w:left="426"/>
        <w:jc w:val="both"/>
        <w:rPr>
          <w:rFonts w:ascii="Times New Roman" w:hAnsi="Times New Roman"/>
          <w:szCs w:val="24"/>
        </w:rPr>
      </w:pPr>
    </w:p>
    <w:p w14:paraId="03B15AFE" w14:textId="77777777" w:rsidR="0080032C" w:rsidRPr="005D3FEF" w:rsidRDefault="0080032C" w:rsidP="00F54975">
      <w:pPr>
        <w:pStyle w:val="Header"/>
        <w:ind w:left="426"/>
        <w:jc w:val="both"/>
        <w:rPr>
          <w:rFonts w:ascii="Times New Roman" w:hAnsi="Times New Roman"/>
          <w:szCs w:val="24"/>
          <w:lang w:val="en-GB"/>
        </w:rPr>
      </w:pPr>
      <w:r w:rsidRPr="005D3FEF">
        <w:rPr>
          <w:rFonts w:ascii="Times New Roman" w:hAnsi="Times New Roman"/>
          <w:szCs w:val="24"/>
          <w:lang w:val="en-GB"/>
        </w:rPr>
        <w:t xml:space="preserve">Hereby we submit our </w:t>
      </w:r>
      <w:r w:rsidR="00E8620B" w:rsidRPr="005D3FEF">
        <w:rPr>
          <w:rFonts w:ascii="Times New Roman" w:hAnsi="Times New Roman"/>
          <w:szCs w:val="24"/>
          <w:lang w:val="en-GB"/>
        </w:rPr>
        <w:t>Tender</w:t>
      </w:r>
      <w:r w:rsidR="00587639" w:rsidRPr="005D3FEF">
        <w:rPr>
          <w:rFonts w:ascii="Times New Roman" w:hAnsi="Times New Roman"/>
          <w:szCs w:val="24"/>
          <w:lang w:val="en-GB"/>
        </w:rPr>
        <w:t xml:space="preserve"> </w:t>
      </w:r>
      <w:r w:rsidRPr="005D3FEF">
        <w:rPr>
          <w:rFonts w:ascii="Times New Roman" w:hAnsi="Times New Roman"/>
          <w:szCs w:val="24"/>
          <w:lang w:val="en-GB"/>
        </w:rPr>
        <w:t xml:space="preserve">consisting of Tenderers’ qualification documents in accordance with Sub-Clause 3.1 of the </w:t>
      </w:r>
      <w:r w:rsidR="00265F80" w:rsidRPr="005D3FEF">
        <w:rPr>
          <w:rFonts w:ascii="Times New Roman" w:hAnsi="Times New Roman"/>
          <w:szCs w:val="24"/>
          <w:lang w:val="en-GB"/>
        </w:rPr>
        <w:t>Contest Regulations</w:t>
      </w:r>
      <w:r w:rsidR="00587639" w:rsidRPr="005D3FEF">
        <w:rPr>
          <w:rFonts w:ascii="Times New Roman" w:hAnsi="Times New Roman"/>
          <w:szCs w:val="24"/>
          <w:lang w:val="en-GB"/>
        </w:rPr>
        <w:t xml:space="preserve"> </w:t>
      </w:r>
      <w:r w:rsidR="00512DAE" w:rsidRPr="005D3FEF">
        <w:rPr>
          <w:rFonts w:ascii="Times New Roman" w:hAnsi="Times New Roman"/>
          <w:szCs w:val="24"/>
          <w:lang w:val="en-GB"/>
        </w:rPr>
        <w:t>and Technical Tender and Financial Tender</w:t>
      </w:r>
      <w:r w:rsidRPr="005D3FEF">
        <w:rPr>
          <w:rFonts w:ascii="Times New Roman" w:hAnsi="Times New Roman"/>
          <w:szCs w:val="24"/>
          <w:lang w:val="en-GB"/>
        </w:rPr>
        <w:t>.</w:t>
      </w:r>
    </w:p>
    <w:p w14:paraId="45FC76A6" w14:textId="77777777"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ab/>
      </w:r>
    </w:p>
    <w:tbl>
      <w:tblPr>
        <w:tblW w:w="8179" w:type="dxa"/>
        <w:tblInd w:w="468" w:type="dxa"/>
        <w:tblLook w:val="01E0" w:firstRow="1" w:lastRow="1" w:firstColumn="1" w:lastColumn="1" w:noHBand="0" w:noVBand="0"/>
      </w:tblPr>
      <w:tblGrid>
        <w:gridCol w:w="5280"/>
        <w:gridCol w:w="2899"/>
      </w:tblGrid>
      <w:tr w:rsidR="0080032C" w:rsidRPr="005D3FEF" w14:paraId="24ED4AC9" w14:textId="77777777" w:rsidTr="00047777">
        <w:tc>
          <w:tcPr>
            <w:tcW w:w="5280" w:type="dxa"/>
          </w:tcPr>
          <w:p w14:paraId="016096E0" w14:textId="77777777"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 xml:space="preserve">Name of the Tenderer: </w:t>
            </w:r>
          </w:p>
        </w:tc>
        <w:tc>
          <w:tcPr>
            <w:tcW w:w="2899" w:type="dxa"/>
          </w:tcPr>
          <w:p w14:paraId="7188B74F" w14:textId="77777777" w:rsidR="0080032C" w:rsidRPr="005D3FEF" w:rsidRDefault="0080032C" w:rsidP="00F54975">
            <w:pPr>
              <w:pStyle w:val="Header"/>
              <w:jc w:val="both"/>
              <w:rPr>
                <w:rFonts w:ascii="Times New Roman" w:hAnsi="Times New Roman"/>
                <w:szCs w:val="24"/>
                <w:lang w:val="en-GB"/>
              </w:rPr>
            </w:pPr>
          </w:p>
        </w:tc>
      </w:tr>
      <w:tr w:rsidR="0080032C" w:rsidRPr="005D3FEF" w14:paraId="693B3D02" w14:textId="77777777" w:rsidTr="00047777">
        <w:tc>
          <w:tcPr>
            <w:tcW w:w="5280" w:type="dxa"/>
          </w:tcPr>
          <w:p w14:paraId="3E5AD46A" w14:textId="77777777"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Name and position of the authorized person:</w:t>
            </w:r>
          </w:p>
        </w:tc>
        <w:tc>
          <w:tcPr>
            <w:tcW w:w="2899" w:type="dxa"/>
          </w:tcPr>
          <w:p w14:paraId="3D93C6B7" w14:textId="77777777" w:rsidR="0080032C" w:rsidRPr="005D3FEF" w:rsidRDefault="0080032C" w:rsidP="00F54975">
            <w:pPr>
              <w:pStyle w:val="Header"/>
              <w:jc w:val="both"/>
              <w:rPr>
                <w:rFonts w:ascii="Times New Roman" w:hAnsi="Times New Roman"/>
                <w:szCs w:val="24"/>
                <w:lang w:val="en-GB"/>
              </w:rPr>
            </w:pPr>
          </w:p>
        </w:tc>
      </w:tr>
      <w:tr w:rsidR="0080032C" w:rsidRPr="005D3FEF" w14:paraId="1B5FA8BA" w14:textId="77777777" w:rsidTr="00047777">
        <w:tc>
          <w:tcPr>
            <w:tcW w:w="5280" w:type="dxa"/>
          </w:tcPr>
          <w:p w14:paraId="20A07076" w14:textId="77777777" w:rsidR="0080032C" w:rsidRPr="005D3FEF" w:rsidRDefault="0080032C" w:rsidP="00F54975">
            <w:pPr>
              <w:pStyle w:val="Header"/>
              <w:jc w:val="both"/>
              <w:rPr>
                <w:rFonts w:ascii="Times New Roman" w:hAnsi="Times New Roman"/>
                <w:szCs w:val="24"/>
                <w:lang w:val="en-GB"/>
              </w:rPr>
            </w:pPr>
            <w:r w:rsidRPr="005D3FEF">
              <w:rPr>
                <w:rFonts w:ascii="Times New Roman" w:hAnsi="Times New Roman"/>
                <w:szCs w:val="24"/>
                <w:lang w:val="en-GB"/>
              </w:rPr>
              <w:t>Signature of the authorized person:</w:t>
            </w:r>
          </w:p>
        </w:tc>
        <w:tc>
          <w:tcPr>
            <w:tcW w:w="2899" w:type="dxa"/>
          </w:tcPr>
          <w:p w14:paraId="46072693" w14:textId="77777777" w:rsidR="0080032C" w:rsidRPr="005D3FEF" w:rsidRDefault="0080032C" w:rsidP="00F54975">
            <w:pPr>
              <w:pStyle w:val="Header"/>
              <w:jc w:val="both"/>
              <w:rPr>
                <w:rFonts w:ascii="Times New Roman" w:hAnsi="Times New Roman"/>
                <w:szCs w:val="24"/>
                <w:lang w:val="en-GB"/>
              </w:rPr>
            </w:pPr>
          </w:p>
        </w:tc>
      </w:tr>
    </w:tbl>
    <w:p w14:paraId="3FD89A72" w14:textId="77777777" w:rsidR="00C5342E" w:rsidRPr="005D3FEF" w:rsidRDefault="00C5342E" w:rsidP="005D3FEF">
      <w:pPr>
        <w:pStyle w:val="Heading1"/>
        <w:spacing w:before="0" w:after="0"/>
        <w:rPr>
          <w:rFonts w:ascii="Times New Roman" w:hAnsi="Times New Roman" w:cs="Times New Roman"/>
          <w:sz w:val="24"/>
          <w:szCs w:val="24"/>
          <w:lang w:val="en-GB"/>
        </w:rPr>
      </w:pPr>
    </w:p>
    <w:p w14:paraId="73A9EE10" w14:textId="77777777" w:rsidR="00C5342E" w:rsidRDefault="00C5342E" w:rsidP="00023DED">
      <w:pPr>
        <w:pStyle w:val="Heading1"/>
        <w:spacing w:before="0" w:after="0"/>
        <w:jc w:val="right"/>
        <w:rPr>
          <w:rFonts w:ascii="Times New Roman" w:hAnsi="Times New Roman" w:cs="Times New Roman"/>
          <w:sz w:val="24"/>
          <w:szCs w:val="24"/>
          <w:lang w:val="en-GB"/>
        </w:rPr>
      </w:pPr>
    </w:p>
    <w:p w14:paraId="591ED62B" w14:textId="77777777" w:rsidR="002A57C7" w:rsidRDefault="002A57C7" w:rsidP="002A57C7">
      <w:pPr>
        <w:rPr>
          <w:lang w:val="en-GB"/>
        </w:rPr>
      </w:pPr>
    </w:p>
    <w:p w14:paraId="0F0B214A" w14:textId="77777777" w:rsidR="002A57C7" w:rsidRDefault="002A57C7" w:rsidP="002A57C7">
      <w:pPr>
        <w:rPr>
          <w:lang w:val="en-GB"/>
        </w:rPr>
      </w:pPr>
    </w:p>
    <w:p w14:paraId="3908DC6A" w14:textId="77777777" w:rsidR="00253719" w:rsidRDefault="00253719" w:rsidP="002A57C7">
      <w:pPr>
        <w:rPr>
          <w:lang w:val="en-GB"/>
        </w:rPr>
      </w:pPr>
    </w:p>
    <w:p w14:paraId="23FCA1C1" w14:textId="77777777" w:rsidR="00253719" w:rsidRDefault="00253719" w:rsidP="002A57C7">
      <w:pPr>
        <w:rPr>
          <w:lang w:val="en-GB"/>
        </w:rPr>
      </w:pPr>
    </w:p>
    <w:p w14:paraId="2DD63B63" w14:textId="77777777" w:rsidR="00362F2F" w:rsidRDefault="00362F2F">
      <w:pPr>
        <w:rPr>
          <w:lang w:val="en-GB"/>
        </w:rPr>
      </w:pPr>
      <w:r>
        <w:rPr>
          <w:lang w:val="en-GB"/>
        </w:rPr>
        <w:br w:type="page"/>
      </w:r>
    </w:p>
    <w:p w14:paraId="0EB10961" w14:textId="77777777" w:rsidR="002A57C7" w:rsidRDefault="002A57C7" w:rsidP="002A57C7">
      <w:pPr>
        <w:rPr>
          <w:lang w:val="en-GB"/>
        </w:rPr>
      </w:pPr>
    </w:p>
    <w:p w14:paraId="38C17B7F" w14:textId="77777777" w:rsidR="00023DED" w:rsidRPr="005D3FEF" w:rsidRDefault="005A5628" w:rsidP="00023DED">
      <w:pPr>
        <w:pStyle w:val="Heading1"/>
        <w:spacing w:before="0" w:after="0"/>
        <w:jc w:val="right"/>
        <w:rPr>
          <w:rFonts w:ascii="Times New Roman" w:hAnsi="Times New Roman" w:cs="Times New Roman"/>
          <w:bCs w:val="0"/>
          <w:sz w:val="24"/>
          <w:szCs w:val="24"/>
          <w:lang w:val="en-GB"/>
        </w:rPr>
      </w:pPr>
      <w:bookmarkStart w:id="53" w:name="_Toc38541549"/>
      <w:r>
        <w:rPr>
          <w:rFonts w:ascii="Times New Roman" w:hAnsi="Times New Roman" w:cs="Times New Roman"/>
          <w:bCs w:val="0"/>
          <w:sz w:val="24"/>
          <w:szCs w:val="24"/>
          <w:lang w:val="en-GB"/>
        </w:rPr>
        <w:t>Annex</w:t>
      </w:r>
      <w:r w:rsidR="00023DED" w:rsidRPr="005D3FEF">
        <w:rPr>
          <w:rFonts w:ascii="Times New Roman" w:hAnsi="Times New Roman" w:cs="Times New Roman"/>
          <w:bCs w:val="0"/>
          <w:sz w:val="24"/>
          <w:szCs w:val="24"/>
          <w:lang w:val="en-GB"/>
        </w:rPr>
        <w:t xml:space="preserve"> No.3</w:t>
      </w:r>
      <w:bookmarkEnd w:id="53"/>
    </w:p>
    <w:p w14:paraId="71AB85E2" w14:textId="77777777" w:rsidR="00023DED" w:rsidRPr="005D3FEF" w:rsidRDefault="00023DED" w:rsidP="00023DED">
      <w:pPr>
        <w:pStyle w:val="Header"/>
        <w:jc w:val="right"/>
        <w:rPr>
          <w:rFonts w:ascii="Times New Roman" w:hAnsi="Times New Roman"/>
          <w:bCs/>
          <w:szCs w:val="24"/>
          <w:lang w:val="en-GB"/>
        </w:rPr>
      </w:pPr>
      <w:r w:rsidRPr="005D3FEF">
        <w:rPr>
          <w:rFonts w:ascii="Times New Roman" w:hAnsi="Times New Roman"/>
          <w:bCs/>
          <w:szCs w:val="24"/>
          <w:lang w:val="en-GB"/>
        </w:rPr>
        <w:t xml:space="preserve">to the </w:t>
      </w:r>
      <w:r w:rsidR="004B0E7E" w:rsidRPr="005D3FEF">
        <w:rPr>
          <w:rFonts w:ascii="Times New Roman" w:hAnsi="Times New Roman"/>
          <w:bCs/>
          <w:szCs w:val="24"/>
          <w:lang w:val="en-GB"/>
        </w:rPr>
        <w:t>Open Contest</w:t>
      </w:r>
      <w:r w:rsidRPr="005D3FEF">
        <w:rPr>
          <w:rFonts w:ascii="Times New Roman" w:hAnsi="Times New Roman"/>
          <w:bCs/>
          <w:szCs w:val="24"/>
          <w:lang w:val="en-GB"/>
        </w:rPr>
        <w:t xml:space="preserve"> Regulations of</w:t>
      </w:r>
      <w:r w:rsidR="004B0E7E" w:rsidRPr="005D3FEF">
        <w:rPr>
          <w:rFonts w:ascii="Times New Roman" w:hAnsi="Times New Roman"/>
          <w:bCs/>
          <w:szCs w:val="24"/>
          <w:lang w:val="en-GB"/>
        </w:rPr>
        <w:t xml:space="preserve"> the</w:t>
      </w:r>
      <w:r w:rsidRPr="005D3FEF">
        <w:rPr>
          <w:rFonts w:ascii="Times New Roman" w:hAnsi="Times New Roman"/>
          <w:bCs/>
          <w:szCs w:val="24"/>
          <w:lang w:val="en-GB"/>
        </w:rPr>
        <w:t xml:space="preserve"> </w:t>
      </w:r>
    </w:p>
    <w:p w14:paraId="5C3C2BA2" w14:textId="77777777" w:rsidR="00362F2F" w:rsidRPr="00362F2F" w:rsidRDefault="00023DED" w:rsidP="00362F2F">
      <w:pPr>
        <w:pStyle w:val="Header"/>
        <w:jc w:val="right"/>
        <w:rPr>
          <w:rFonts w:ascii="Times New Roman" w:hAnsi="Times New Roman"/>
          <w:bCs/>
          <w:szCs w:val="24"/>
          <w:lang w:val="en-GB"/>
        </w:rPr>
      </w:pPr>
      <w:r w:rsidRPr="00017D8F">
        <w:rPr>
          <w:rFonts w:ascii="Times New Roman" w:hAnsi="Times New Roman"/>
          <w:bCs/>
          <w:szCs w:val="24"/>
          <w:lang w:val="en-GB"/>
        </w:rPr>
        <w:t>“</w:t>
      </w:r>
      <w:r w:rsidR="00362F2F" w:rsidRPr="00362F2F">
        <w:rPr>
          <w:rFonts w:ascii="Times New Roman" w:hAnsi="Times New Roman"/>
          <w:bCs/>
          <w:szCs w:val="24"/>
          <w:lang w:val="en-GB"/>
        </w:rPr>
        <w:t xml:space="preserve">For Services of technological supervision </w:t>
      </w:r>
    </w:p>
    <w:p w14:paraId="0B62BB80" w14:textId="77777777" w:rsidR="00023DED" w:rsidRPr="005D3FEF" w:rsidRDefault="00362F2F" w:rsidP="00362F2F">
      <w:pPr>
        <w:pStyle w:val="Header"/>
        <w:jc w:val="right"/>
        <w:rPr>
          <w:rFonts w:ascii="Times New Roman" w:hAnsi="Times New Roman"/>
          <w:bCs/>
          <w:szCs w:val="24"/>
          <w:lang w:val="en-GB"/>
        </w:rPr>
      </w:pPr>
      <w:r w:rsidRPr="00362F2F">
        <w:rPr>
          <w:rFonts w:ascii="Times New Roman" w:hAnsi="Times New Roman"/>
          <w:bCs/>
          <w:szCs w:val="24"/>
          <w:lang w:val="en-GB"/>
        </w:rPr>
        <w:t>of Incukalns underground gas storage operation in 2020 -2022</w:t>
      </w:r>
      <w:r w:rsidR="00023DED" w:rsidRPr="00017D8F">
        <w:rPr>
          <w:rFonts w:ascii="Times New Roman" w:hAnsi="Times New Roman"/>
          <w:bCs/>
          <w:szCs w:val="24"/>
          <w:lang w:val="en-GB"/>
        </w:rPr>
        <w:t>”</w:t>
      </w:r>
    </w:p>
    <w:p w14:paraId="65BFC237" w14:textId="77777777" w:rsidR="00023DED" w:rsidRPr="005D3FEF" w:rsidRDefault="00023DED" w:rsidP="00023DED">
      <w:pPr>
        <w:pStyle w:val="Header"/>
        <w:jc w:val="both"/>
        <w:rPr>
          <w:rFonts w:ascii="Times New Roman" w:hAnsi="Times New Roman"/>
          <w:bCs/>
          <w:szCs w:val="24"/>
          <w:lang w:val="en-GB"/>
        </w:rPr>
      </w:pPr>
    </w:p>
    <w:p w14:paraId="088A91F9" w14:textId="77777777" w:rsidR="006F4496" w:rsidRPr="00017D8F" w:rsidRDefault="006F4496" w:rsidP="006F4496">
      <w:pPr>
        <w:pStyle w:val="Heading1"/>
        <w:spacing w:before="0" w:after="0"/>
        <w:jc w:val="center"/>
        <w:rPr>
          <w:rFonts w:ascii="Times New Roman" w:hAnsi="Times New Roman" w:cs="Times New Roman"/>
          <w:bCs w:val="0"/>
          <w:sz w:val="24"/>
          <w:szCs w:val="24"/>
          <w:lang w:val="en-GB"/>
        </w:rPr>
      </w:pPr>
      <w:bookmarkStart w:id="54" w:name="_Toc38541550"/>
      <w:r w:rsidRPr="005D3FEF">
        <w:rPr>
          <w:rFonts w:ascii="Times New Roman" w:hAnsi="Times New Roman" w:cs="Times New Roman"/>
          <w:sz w:val="24"/>
          <w:szCs w:val="24"/>
        </w:rPr>
        <w:t>FORM OF FINANCIAL TENDER</w:t>
      </w:r>
      <w:bookmarkEnd w:id="54"/>
    </w:p>
    <w:p w14:paraId="470EB6B4" w14:textId="77777777" w:rsidR="00023DED" w:rsidRPr="005D3FEF" w:rsidRDefault="00023DED" w:rsidP="00023DED">
      <w:pPr>
        <w:pStyle w:val="Header"/>
        <w:jc w:val="both"/>
        <w:rPr>
          <w:rFonts w:ascii="Times New Roman" w:hAnsi="Times New Roman"/>
          <w:bCs/>
          <w:szCs w:val="24"/>
          <w:lang w:val="en-GB"/>
        </w:rPr>
      </w:pPr>
    </w:p>
    <w:p w14:paraId="1A83E88A" w14:textId="77777777" w:rsidR="00023DED" w:rsidRPr="005D3FEF" w:rsidRDefault="00023DED" w:rsidP="00023DED">
      <w:pPr>
        <w:pStyle w:val="Header"/>
        <w:jc w:val="both"/>
        <w:rPr>
          <w:rFonts w:ascii="Times New Roman" w:hAnsi="Times New Roman"/>
          <w:bCs/>
          <w:szCs w:val="24"/>
          <w:lang w:val="en-GB"/>
        </w:rPr>
      </w:pPr>
      <w:r w:rsidRPr="005D3FEF">
        <w:rPr>
          <w:rFonts w:ascii="Times New Roman" w:hAnsi="Times New Roman"/>
          <w:szCs w:val="24"/>
          <w:lang w:val="en-GB"/>
        </w:rPr>
        <w:t>____________________, 20</w:t>
      </w:r>
      <w:r w:rsidR="006F4496">
        <w:rPr>
          <w:rFonts w:ascii="Times New Roman" w:hAnsi="Times New Roman"/>
          <w:szCs w:val="24"/>
          <w:lang w:val="en-GB"/>
        </w:rPr>
        <w:t>20</w:t>
      </w:r>
      <w:r w:rsidRPr="005D3FEF">
        <w:rPr>
          <w:rFonts w:ascii="Times New Roman" w:hAnsi="Times New Roman"/>
          <w:szCs w:val="24"/>
          <w:lang w:val="en-GB"/>
        </w:rPr>
        <w:t xml:space="preserve"> </w:t>
      </w:r>
    </w:p>
    <w:p w14:paraId="517CC51B" w14:textId="77777777" w:rsidR="00023DED" w:rsidRPr="005D3FEF" w:rsidRDefault="00023DED" w:rsidP="00023DED">
      <w:pPr>
        <w:jc w:val="right"/>
        <w:rPr>
          <w:rFonts w:ascii="Times New Roman" w:hAnsi="Times New Roman"/>
          <w:szCs w:val="24"/>
          <w:lang w:val="en-GB"/>
        </w:rPr>
      </w:pPr>
      <w:r w:rsidRPr="005D3FEF">
        <w:rPr>
          <w:rFonts w:ascii="Times New Roman" w:hAnsi="Times New Roman"/>
          <w:szCs w:val="24"/>
          <w:lang w:val="en-GB"/>
        </w:rPr>
        <w:t>____________</w:t>
      </w:r>
    </w:p>
    <w:p w14:paraId="3AA287E2" w14:textId="77777777" w:rsidR="00023DED" w:rsidRPr="005D3FEF" w:rsidRDefault="00023DED" w:rsidP="00023DED">
      <w:pPr>
        <w:jc w:val="both"/>
        <w:rPr>
          <w:rFonts w:ascii="Times New Roman" w:hAnsi="Times New Roman"/>
          <w:i/>
          <w:szCs w:val="24"/>
          <w:lang w:val="en-GB"/>
        </w:rPr>
      </w:pPr>
      <w:r w:rsidRPr="005D3FEF">
        <w:rPr>
          <w:rFonts w:ascii="Times New Roman" w:hAnsi="Times New Roman"/>
          <w:i/>
          <w:szCs w:val="24"/>
          <w:lang w:val="en-GB"/>
        </w:rPr>
        <w:t xml:space="preserve">  </w:t>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003457EB" w:rsidRPr="005D3FEF">
        <w:rPr>
          <w:rFonts w:ascii="Times New Roman" w:hAnsi="Times New Roman"/>
          <w:i/>
          <w:szCs w:val="24"/>
          <w:lang w:val="en-GB"/>
        </w:rPr>
        <w:t>Place</w:t>
      </w:r>
    </w:p>
    <w:p w14:paraId="0843B23C" w14:textId="77777777" w:rsidR="00023DED" w:rsidRPr="005D3FEF" w:rsidRDefault="00023DED" w:rsidP="00023DED">
      <w:pPr>
        <w:jc w:val="both"/>
        <w:rPr>
          <w:rFonts w:ascii="Times New Roman" w:hAnsi="Times New Roman"/>
          <w:szCs w:val="24"/>
          <w:lang w:val="en-GB"/>
        </w:rPr>
      </w:pPr>
    </w:p>
    <w:p w14:paraId="28196610" w14:textId="77777777" w:rsidR="00023DED" w:rsidRPr="005D3FEF" w:rsidRDefault="00023DED" w:rsidP="00023DED">
      <w:pPr>
        <w:jc w:val="both"/>
        <w:rPr>
          <w:rFonts w:ascii="Times New Roman" w:hAnsi="Times New Roman"/>
          <w:szCs w:val="24"/>
          <w:lang w:val="en-GB"/>
        </w:rPr>
      </w:pPr>
      <w:r w:rsidRPr="005D3FEF">
        <w:rPr>
          <w:rFonts w:ascii="Times New Roman" w:hAnsi="Times New Roman"/>
          <w:szCs w:val="24"/>
          <w:lang w:val="en-GB"/>
        </w:rPr>
        <w:t xml:space="preserve">To:  </w:t>
      </w:r>
      <w:r w:rsidRPr="005D3FEF">
        <w:rPr>
          <w:rFonts w:ascii="Times New Roman" w:hAnsi="Times New Roman"/>
          <w:szCs w:val="24"/>
          <w:lang w:val="en-GB"/>
        </w:rPr>
        <w:tab/>
      </w:r>
      <w:r w:rsidRPr="005D3FEF">
        <w:rPr>
          <w:rFonts w:ascii="Times New Roman" w:hAnsi="Times New Roman"/>
          <w:iCs/>
          <w:szCs w:val="24"/>
          <w:lang w:val="en-GB"/>
        </w:rPr>
        <w:t>Joint Stock Company “Conexus Baltic Grid”</w:t>
      </w:r>
      <w:r w:rsidRPr="005D3FEF">
        <w:rPr>
          <w:rFonts w:ascii="Times New Roman" w:hAnsi="Times New Roman"/>
          <w:szCs w:val="24"/>
          <w:lang w:val="en-GB"/>
        </w:rPr>
        <w:t xml:space="preserve"> </w:t>
      </w:r>
    </w:p>
    <w:p w14:paraId="716D4B7A" w14:textId="77777777" w:rsidR="00023DED" w:rsidRPr="005D3FEF" w:rsidRDefault="006F4496" w:rsidP="00023DED">
      <w:pPr>
        <w:ind w:firstLine="720"/>
        <w:jc w:val="both"/>
        <w:rPr>
          <w:rFonts w:ascii="Times New Roman" w:hAnsi="Times New Roman"/>
          <w:szCs w:val="24"/>
          <w:lang w:val="en-GB"/>
        </w:rPr>
      </w:pPr>
      <w:r>
        <w:rPr>
          <w:rFonts w:ascii="Times New Roman" w:hAnsi="Times New Roman"/>
          <w:szCs w:val="24"/>
          <w:lang w:val="en-GB"/>
        </w:rPr>
        <w:t>14</w:t>
      </w:r>
      <w:r w:rsidR="00023DED" w:rsidRPr="005D3FEF">
        <w:rPr>
          <w:rFonts w:ascii="Times New Roman" w:hAnsi="Times New Roman"/>
          <w:szCs w:val="24"/>
          <w:lang w:val="en-GB"/>
        </w:rPr>
        <w:t xml:space="preserve"> </w:t>
      </w:r>
      <w:r>
        <w:rPr>
          <w:rFonts w:ascii="Times New Roman" w:hAnsi="Times New Roman"/>
          <w:szCs w:val="24"/>
          <w:lang w:val="en-GB"/>
        </w:rPr>
        <w:t>Stigu</w:t>
      </w:r>
      <w:r w:rsidR="00023DED" w:rsidRPr="005D3FEF">
        <w:rPr>
          <w:rFonts w:ascii="Times New Roman" w:hAnsi="Times New Roman"/>
          <w:szCs w:val="24"/>
          <w:lang w:val="en-GB"/>
        </w:rPr>
        <w:t xml:space="preserve"> Street, Riga, LV-10</w:t>
      </w:r>
      <w:r>
        <w:rPr>
          <w:rFonts w:ascii="Times New Roman" w:hAnsi="Times New Roman"/>
          <w:szCs w:val="24"/>
          <w:lang w:val="en-GB"/>
        </w:rPr>
        <w:t>2</w:t>
      </w:r>
      <w:r w:rsidR="00023DED" w:rsidRPr="005D3FEF">
        <w:rPr>
          <w:rFonts w:ascii="Times New Roman" w:hAnsi="Times New Roman"/>
          <w:szCs w:val="24"/>
          <w:lang w:val="en-GB"/>
        </w:rPr>
        <w:t>1, Latvia</w:t>
      </w:r>
    </w:p>
    <w:p w14:paraId="08F57518" w14:textId="77777777" w:rsidR="00023DED" w:rsidRPr="005D3FEF" w:rsidRDefault="00023DED" w:rsidP="00023DED">
      <w:pPr>
        <w:jc w:val="both"/>
        <w:rPr>
          <w:rFonts w:ascii="Times New Roman" w:hAnsi="Times New Roman"/>
          <w:b/>
          <w:bCs/>
          <w:szCs w:val="24"/>
          <w:lang w:val="en-GB"/>
        </w:rPr>
      </w:pPr>
    </w:p>
    <w:p w14:paraId="4B99D13E" w14:textId="77777777" w:rsidR="00D27EA3" w:rsidRPr="00362F2F" w:rsidRDefault="00D27EA3" w:rsidP="00362F2F">
      <w:pPr>
        <w:jc w:val="both"/>
        <w:rPr>
          <w:rFonts w:ascii="Times New Roman" w:hAnsi="Times New Roman"/>
          <w:bCs/>
          <w:szCs w:val="24"/>
          <w:lang w:val="en-GB"/>
        </w:rPr>
      </w:pPr>
      <w:r w:rsidRPr="005D3FEF">
        <w:rPr>
          <w:rFonts w:ascii="Times New Roman" w:hAnsi="Times New Roman"/>
          <w:b/>
          <w:iCs/>
          <w:szCs w:val="24"/>
        </w:rPr>
        <w:t>Project:</w:t>
      </w:r>
      <w:r w:rsidRPr="005D3FEF">
        <w:rPr>
          <w:rFonts w:ascii="Times New Roman" w:hAnsi="Times New Roman"/>
          <w:b/>
          <w:szCs w:val="24"/>
        </w:rPr>
        <w:t xml:space="preserve">  </w:t>
      </w:r>
      <w:r w:rsidR="00362F2F" w:rsidRPr="00362F2F">
        <w:rPr>
          <w:rFonts w:ascii="Times New Roman" w:hAnsi="Times New Roman"/>
          <w:bCs/>
          <w:szCs w:val="24"/>
          <w:lang w:val="en-GB"/>
        </w:rPr>
        <w:t>For Services of technological supervision of Incukalns underground gas storage operation in 2020 -2022</w:t>
      </w:r>
    </w:p>
    <w:p w14:paraId="66FD01DA" w14:textId="77777777" w:rsidR="00023DED" w:rsidRDefault="00023DED" w:rsidP="00023DED">
      <w:pPr>
        <w:jc w:val="both"/>
        <w:rPr>
          <w:rFonts w:ascii="Times New Roman" w:hAnsi="Times New Roman"/>
          <w:szCs w:val="24"/>
          <w:lang w:val="en-GB"/>
        </w:rPr>
      </w:pPr>
    </w:p>
    <w:p w14:paraId="133CE93B" w14:textId="77777777" w:rsidR="006F4496" w:rsidRPr="00B02207" w:rsidRDefault="006F4496" w:rsidP="00023DED">
      <w:pPr>
        <w:jc w:val="both"/>
        <w:rPr>
          <w:rFonts w:ascii="Times New Roman" w:hAnsi="Times New Roman"/>
          <w:szCs w:val="24"/>
          <w:lang w:val="en-GB"/>
        </w:rPr>
      </w:pPr>
    </w:p>
    <w:tbl>
      <w:tblPr>
        <w:tblpPr w:leftFromText="180" w:rightFromText="180" w:vertAnchor="text" w:tblpY="1"/>
        <w:tblOverlap w:val="neve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702"/>
        <w:gridCol w:w="2040"/>
        <w:gridCol w:w="1316"/>
        <w:gridCol w:w="1417"/>
      </w:tblGrid>
      <w:tr w:rsidR="00023DED" w:rsidRPr="00B02207" w14:paraId="5E7CC301" w14:textId="77777777" w:rsidTr="00C011BD">
        <w:trPr>
          <w:trHeight w:val="517"/>
        </w:trPr>
        <w:tc>
          <w:tcPr>
            <w:tcW w:w="846" w:type="dxa"/>
            <w:shd w:val="clear" w:color="auto" w:fill="D9D9D9"/>
            <w:vAlign w:val="center"/>
          </w:tcPr>
          <w:p w14:paraId="22CC3887" w14:textId="77777777" w:rsidR="00023DED" w:rsidRPr="00B02207" w:rsidRDefault="00023DED" w:rsidP="00C011BD">
            <w:pPr>
              <w:jc w:val="center"/>
              <w:rPr>
                <w:rFonts w:ascii="Times New Roman" w:hAnsi="Times New Roman"/>
                <w:b/>
                <w:bCs/>
                <w:szCs w:val="24"/>
                <w:lang w:val="en-GB"/>
              </w:rPr>
            </w:pPr>
            <w:r w:rsidRPr="00B02207">
              <w:rPr>
                <w:rFonts w:ascii="Times New Roman" w:hAnsi="Times New Roman"/>
                <w:b/>
                <w:bCs/>
                <w:szCs w:val="24"/>
                <w:lang w:val="en-GB"/>
              </w:rPr>
              <w:t>№</w:t>
            </w:r>
          </w:p>
        </w:tc>
        <w:tc>
          <w:tcPr>
            <w:tcW w:w="3702" w:type="dxa"/>
            <w:shd w:val="clear" w:color="auto" w:fill="D9D9D9"/>
            <w:vAlign w:val="center"/>
          </w:tcPr>
          <w:p w14:paraId="0FA16072" w14:textId="77777777" w:rsidR="00023DED" w:rsidRPr="00B02207" w:rsidRDefault="00455CEA" w:rsidP="00C011BD">
            <w:pPr>
              <w:jc w:val="center"/>
              <w:rPr>
                <w:rFonts w:ascii="Times New Roman" w:hAnsi="Times New Roman"/>
                <w:b/>
                <w:bCs/>
                <w:szCs w:val="24"/>
              </w:rPr>
            </w:pPr>
            <w:r>
              <w:rPr>
                <w:rFonts w:ascii="Times New Roman" w:hAnsi="Times New Roman"/>
                <w:b/>
                <w:bCs/>
                <w:szCs w:val="24"/>
              </w:rPr>
              <w:t>Service</w:t>
            </w:r>
            <w:r w:rsidR="00023DED" w:rsidRPr="00B02207">
              <w:rPr>
                <w:rFonts w:ascii="Times New Roman" w:hAnsi="Times New Roman"/>
                <w:b/>
                <w:bCs/>
                <w:szCs w:val="24"/>
              </w:rPr>
              <w:t xml:space="preserve"> description</w:t>
            </w:r>
          </w:p>
        </w:tc>
        <w:tc>
          <w:tcPr>
            <w:tcW w:w="2040" w:type="dxa"/>
            <w:shd w:val="clear" w:color="auto" w:fill="D9D9D9"/>
            <w:vAlign w:val="center"/>
          </w:tcPr>
          <w:p w14:paraId="3CFDC13E" w14:textId="77777777" w:rsidR="00023DED" w:rsidRPr="00B02207" w:rsidRDefault="00023DED" w:rsidP="00C011BD">
            <w:pPr>
              <w:jc w:val="center"/>
              <w:rPr>
                <w:rFonts w:ascii="Times New Roman" w:hAnsi="Times New Roman"/>
                <w:b/>
                <w:bCs/>
                <w:szCs w:val="24"/>
              </w:rPr>
            </w:pPr>
            <w:r w:rsidRPr="00B02207">
              <w:rPr>
                <w:rFonts w:ascii="Times New Roman" w:hAnsi="Times New Roman"/>
                <w:b/>
                <w:bCs/>
                <w:szCs w:val="24"/>
              </w:rPr>
              <w:t>Quantity</w:t>
            </w:r>
          </w:p>
        </w:tc>
        <w:tc>
          <w:tcPr>
            <w:tcW w:w="1316" w:type="dxa"/>
            <w:shd w:val="clear" w:color="auto" w:fill="D9D9D9"/>
            <w:vAlign w:val="center"/>
          </w:tcPr>
          <w:p w14:paraId="6DEB3A77" w14:textId="77777777" w:rsidR="00023DED" w:rsidRPr="00B02207" w:rsidRDefault="00023DED" w:rsidP="00C011BD">
            <w:pPr>
              <w:jc w:val="center"/>
              <w:rPr>
                <w:rFonts w:ascii="Times New Roman" w:hAnsi="Times New Roman"/>
                <w:b/>
                <w:bCs/>
                <w:szCs w:val="24"/>
              </w:rPr>
            </w:pPr>
          </w:p>
          <w:p w14:paraId="742EEA5A" w14:textId="77777777" w:rsidR="00023DED" w:rsidRPr="00B02207" w:rsidRDefault="00023DED" w:rsidP="00C011BD">
            <w:pPr>
              <w:jc w:val="center"/>
              <w:rPr>
                <w:rFonts w:ascii="Times New Roman" w:hAnsi="Times New Roman"/>
                <w:b/>
                <w:bCs/>
                <w:szCs w:val="24"/>
              </w:rPr>
            </w:pPr>
            <w:r w:rsidRPr="00B02207">
              <w:rPr>
                <w:rFonts w:ascii="Times New Roman" w:hAnsi="Times New Roman"/>
                <w:b/>
                <w:bCs/>
                <w:szCs w:val="24"/>
              </w:rPr>
              <w:t>Price</w:t>
            </w:r>
            <w:r w:rsidR="00455CEA">
              <w:rPr>
                <w:rFonts w:ascii="Times New Roman" w:hAnsi="Times New Roman"/>
                <w:b/>
                <w:bCs/>
                <w:szCs w:val="24"/>
              </w:rPr>
              <w:t xml:space="preserve"> per month or unit</w:t>
            </w:r>
          </w:p>
          <w:p w14:paraId="46E17A1A" w14:textId="77777777" w:rsidR="00023DED" w:rsidRPr="00B02207" w:rsidRDefault="00023DED" w:rsidP="00C011BD">
            <w:pPr>
              <w:jc w:val="center"/>
              <w:rPr>
                <w:rFonts w:ascii="Times New Roman" w:hAnsi="Times New Roman"/>
                <w:b/>
                <w:bCs/>
                <w:szCs w:val="24"/>
              </w:rPr>
            </w:pPr>
          </w:p>
        </w:tc>
        <w:tc>
          <w:tcPr>
            <w:tcW w:w="1417" w:type="dxa"/>
            <w:shd w:val="clear" w:color="auto" w:fill="D9D9D9"/>
            <w:vAlign w:val="center"/>
          </w:tcPr>
          <w:p w14:paraId="53161794" w14:textId="77777777" w:rsidR="00023DED" w:rsidRPr="00B02207" w:rsidRDefault="00023DED" w:rsidP="00C011BD">
            <w:pPr>
              <w:jc w:val="center"/>
              <w:rPr>
                <w:rFonts w:ascii="Times New Roman" w:hAnsi="Times New Roman"/>
                <w:b/>
                <w:bCs/>
                <w:szCs w:val="24"/>
              </w:rPr>
            </w:pPr>
            <w:r w:rsidRPr="00B02207">
              <w:rPr>
                <w:rFonts w:ascii="Times New Roman" w:hAnsi="Times New Roman"/>
                <w:b/>
                <w:bCs/>
                <w:szCs w:val="24"/>
              </w:rPr>
              <w:t>Sum</w:t>
            </w:r>
          </w:p>
          <w:p w14:paraId="11936455" w14:textId="77777777" w:rsidR="00023DED" w:rsidRPr="00B02207" w:rsidRDefault="00023DED" w:rsidP="00C011BD">
            <w:pPr>
              <w:jc w:val="center"/>
              <w:rPr>
                <w:rFonts w:ascii="Times New Roman" w:hAnsi="Times New Roman"/>
                <w:b/>
                <w:bCs/>
                <w:szCs w:val="24"/>
              </w:rPr>
            </w:pPr>
            <w:r w:rsidRPr="00B02207">
              <w:rPr>
                <w:rFonts w:ascii="Times New Roman" w:hAnsi="Times New Roman"/>
                <w:b/>
                <w:bCs/>
                <w:szCs w:val="24"/>
              </w:rPr>
              <w:t>Currency</w:t>
            </w:r>
          </w:p>
        </w:tc>
      </w:tr>
      <w:tr w:rsidR="00023DED" w:rsidRPr="00B02207" w14:paraId="28A9F28E" w14:textId="77777777" w:rsidTr="00C011BD">
        <w:tc>
          <w:tcPr>
            <w:tcW w:w="846" w:type="dxa"/>
          </w:tcPr>
          <w:p w14:paraId="7351EB0E" w14:textId="77777777" w:rsidR="00023DED" w:rsidRPr="00B02207" w:rsidRDefault="00023DED" w:rsidP="00C011BD">
            <w:pPr>
              <w:jc w:val="center"/>
              <w:rPr>
                <w:rFonts w:ascii="Times New Roman" w:hAnsi="Times New Roman"/>
                <w:i/>
                <w:szCs w:val="24"/>
                <w:lang w:val="en-GB"/>
              </w:rPr>
            </w:pPr>
            <w:r w:rsidRPr="00B02207">
              <w:rPr>
                <w:rFonts w:ascii="Times New Roman" w:hAnsi="Times New Roman"/>
                <w:i/>
                <w:szCs w:val="24"/>
                <w:lang w:val="en-GB"/>
              </w:rPr>
              <w:t>1</w:t>
            </w:r>
          </w:p>
        </w:tc>
        <w:tc>
          <w:tcPr>
            <w:tcW w:w="3702" w:type="dxa"/>
          </w:tcPr>
          <w:p w14:paraId="28B3754B" w14:textId="77777777" w:rsidR="00023DED" w:rsidRPr="00B02207" w:rsidRDefault="00023DED" w:rsidP="00C011BD">
            <w:pPr>
              <w:jc w:val="center"/>
              <w:rPr>
                <w:rFonts w:ascii="Times New Roman" w:hAnsi="Times New Roman"/>
                <w:i/>
                <w:szCs w:val="24"/>
                <w:lang w:val="en-GB"/>
              </w:rPr>
            </w:pPr>
            <w:r w:rsidRPr="00B02207">
              <w:rPr>
                <w:rFonts w:ascii="Times New Roman" w:hAnsi="Times New Roman"/>
                <w:i/>
                <w:szCs w:val="24"/>
                <w:lang w:val="en-GB"/>
              </w:rPr>
              <w:t>2</w:t>
            </w:r>
          </w:p>
        </w:tc>
        <w:tc>
          <w:tcPr>
            <w:tcW w:w="2040" w:type="dxa"/>
          </w:tcPr>
          <w:p w14:paraId="07A785CE" w14:textId="77777777" w:rsidR="00023DED" w:rsidRPr="00B02207" w:rsidRDefault="00023DED" w:rsidP="00C011BD">
            <w:pPr>
              <w:jc w:val="center"/>
              <w:rPr>
                <w:rFonts w:ascii="Times New Roman" w:hAnsi="Times New Roman"/>
                <w:i/>
                <w:szCs w:val="24"/>
                <w:lang w:val="en-GB"/>
              </w:rPr>
            </w:pPr>
            <w:r w:rsidRPr="00B02207">
              <w:rPr>
                <w:rFonts w:ascii="Times New Roman" w:hAnsi="Times New Roman"/>
                <w:i/>
                <w:szCs w:val="24"/>
                <w:lang w:val="en-GB"/>
              </w:rPr>
              <w:t>3</w:t>
            </w:r>
          </w:p>
        </w:tc>
        <w:tc>
          <w:tcPr>
            <w:tcW w:w="1316" w:type="dxa"/>
          </w:tcPr>
          <w:p w14:paraId="40C4F538" w14:textId="77777777" w:rsidR="00023DED" w:rsidRPr="00B02207" w:rsidRDefault="00023DED" w:rsidP="00C011BD">
            <w:pPr>
              <w:jc w:val="center"/>
              <w:rPr>
                <w:rFonts w:ascii="Times New Roman" w:hAnsi="Times New Roman"/>
                <w:i/>
                <w:szCs w:val="24"/>
                <w:lang w:val="en-GB"/>
              </w:rPr>
            </w:pPr>
            <w:r w:rsidRPr="00B02207">
              <w:rPr>
                <w:rFonts w:ascii="Times New Roman" w:hAnsi="Times New Roman"/>
                <w:i/>
                <w:szCs w:val="24"/>
                <w:lang w:val="en-GB"/>
              </w:rPr>
              <w:t>4</w:t>
            </w:r>
          </w:p>
        </w:tc>
        <w:tc>
          <w:tcPr>
            <w:tcW w:w="1417" w:type="dxa"/>
          </w:tcPr>
          <w:p w14:paraId="5F0046D3" w14:textId="77777777" w:rsidR="00023DED" w:rsidRPr="00B02207" w:rsidRDefault="00023DED" w:rsidP="00C011BD">
            <w:pPr>
              <w:jc w:val="center"/>
              <w:rPr>
                <w:rFonts w:ascii="Times New Roman" w:hAnsi="Times New Roman"/>
                <w:i/>
                <w:szCs w:val="24"/>
                <w:lang w:val="en-GB"/>
              </w:rPr>
            </w:pPr>
            <w:r w:rsidRPr="00B02207">
              <w:rPr>
                <w:rFonts w:ascii="Times New Roman" w:hAnsi="Times New Roman"/>
                <w:i/>
                <w:szCs w:val="24"/>
                <w:lang w:val="lv-LV"/>
              </w:rPr>
              <w:t>3x4=</w:t>
            </w:r>
            <w:r w:rsidRPr="00B02207">
              <w:rPr>
                <w:rFonts w:ascii="Times New Roman" w:hAnsi="Times New Roman"/>
                <w:i/>
                <w:szCs w:val="24"/>
                <w:lang w:val="en-GB"/>
              </w:rPr>
              <w:t>5</w:t>
            </w:r>
          </w:p>
        </w:tc>
      </w:tr>
      <w:tr w:rsidR="00023DED" w:rsidRPr="00B02207" w14:paraId="52699CB5" w14:textId="77777777" w:rsidTr="00C011BD">
        <w:trPr>
          <w:trHeight w:val="418"/>
        </w:trPr>
        <w:tc>
          <w:tcPr>
            <w:tcW w:w="846" w:type="dxa"/>
          </w:tcPr>
          <w:p w14:paraId="1ACB0CA0" w14:textId="77777777" w:rsidR="00023DED" w:rsidRPr="00B02207" w:rsidRDefault="00023DED" w:rsidP="00F73E7F">
            <w:pPr>
              <w:ind w:left="360"/>
              <w:jc w:val="both"/>
              <w:rPr>
                <w:rFonts w:ascii="Times New Roman" w:hAnsi="Times New Roman"/>
                <w:szCs w:val="24"/>
                <w:lang w:val="en-GB"/>
              </w:rPr>
            </w:pPr>
          </w:p>
        </w:tc>
        <w:tc>
          <w:tcPr>
            <w:tcW w:w="8475" w:type="dxa"/>
            <w:gridSpan w:val="4"/>
          </w:tcPr>
          <w:p w14:paraId="7AB02432" w14:textId="77777777" w:rsidR="00023DED" w:rsidRPr="00B02207" w:rsidRDefault="00362F2F" w:rsidP="00C011BD">
            <w:pPr>
              <w:jc w:val="both"/>
              <w:rPr>
                <w:rFonts w:ascii="Times New Roman" w:hAnsi="Times New Roman"/>
                <w:szCs w:val="24"/>
              </w:rPr>
            </w:pPr>
            <w:r>
              <w:rPr>
                <w:rFonts w:ascii="Times New Roman" w:hAnsi="Times New Roman"/>
                <w:b/>
                <w:bCs/>
                <w:szCs w:val="24"/>
              </w:rPr>
              <w:t>Technological supervision</w:t>
            </w:r>
            <w:r w:rsidR="00023DED" w:rsidRPr="00B02207">
              <w:rPr>
                <w:rFonts w:ascii="Times New Roman" w:hAnsi="Times New Roman"/>
                <w:b/>
                <w:bCs/>
                <w:szCs w:val="24"/>
              </w:rPr>
              <w:t>:</w:t>
            </w:r>
            <w:r w:rsidR="00023DED" w:rsidRPr="00B02207">
              <w:rPr>
                <w:rFonts w:ascii="Times New Roman" w:hAnsi="Times New Roman"/>
                <w:b/>
                <w:szCs w:val="24"/>
              </w:rPr>
              <w:t xml:space="preserve"> </w:t>
            </w:r>
          </w:p>
        </w:tc>
      </w:tr>
      <w:tr w:rsidR="00362F2F" w:rsidRPr="00B02207" w14:paraId="01C0F58B" w14:textId="77777777" w:rsidTr="00C011BD">
        <w:trPr>
          <w:trHeight w:val="367"/>
        </w:trPr>
        <w:tc>
          <w:tcPr>
            <w:tcW w:w="846" w:type="dxa"/>
          </w:tcPr>
          <w:p w14:paraId="38ADA00D" w14:textId="77777777" w:rsidR="00362F2F" w:rsidRPr="00B02207" w:rsidRDefault="00362F2F" w:rsidP="00362F2F">
            <w:pPr>
              <w:rPr>
                <w:rFonts w:ascii="Times New Roman" w:hAnsi="Times New Roman"/>
                <w:szCs w:val="24"/>
                <w:lang w:val="en-GB"/>
              </w:rPr>
            </w:pPr>
            <w:r w:rsidRPr="00B02207">
              <w:rPr>
                <w:rFonts w:ascii="Times New Roman" w:hAnsi="Times New Roman"/>
                <w:szCs w:val="24"/>
                <w:lang w:val="en-GB"/>
              </w:rPr>
              <w:t>1.1.</w:t>
            </w:r>
          </w:p>
        </w:tc>
        <w:tc>
          <w:tcPr>
            <w:tcW w:w="3702" w:type="dxa"/>
          </w:tcPr>
          <w:p w14:paraId="77E1D375" w14:textId="77777777" w:rsidR="00362F2F" w:rsidRPr="00E36563" w:rsidRDefault="00362F2F" w:rsidP="00362F2F">
            <w:pPr>
              <w:pStyle w:val="Header"/>
              <w:rPr>
                <w:rFonts w:ascii="Times New Roman" w:hAnsi="Times New Roman"/>
                <w:sz w:val="22"/>
                <w:szCs w:val="24"/>
                <w:lang w:val="en-GB"/>
              </w:rPr>
            </w:pPr>
            <w:r w:rsidRPr="008646F8">
              <w:rPr>
                <w:rFonts w:ascii="Times New Roman" w:hAnsi="Times New Roman"/>
                <w:bCs/>
                <w:szCs w:val="24"/>
              </w:rPr>
              <w:t>For providing Services of technological supervision of Incukalns Underground Gas Storage operation in 20</w:t>
            </w:r>
            <w:r>
              <w:rPr>
                <w:rFonts w:ascii="Times New Roman" w:hAnsi="Times New Roman"/>
                <w:bCs/>
                <w:szCs w:val="24"/>
              </w:rPr>
              <w:t>20-2022</w:t>
            </w:r>
          </w:p>
        </w:tc>
        <w:tc>
          <w:tcPr>
            <w:tcW w:w="2040" w:type="dxa"/>
          </w:tcPr>
          <w:p w14:paraId="2D7A2D4F" w14:textId="77777777" w:rsidR="00362F2F" w:rsidRPr="00E36563" w:rsidRDefault="00455CEA" w:rsidP="00455CEA">
            <w:pPr>
              <w:jc w:val="center"/>
              <w:rPr>
                <w:rFonts w:ascii="Times New Roman" w:hAnsi="Times New Roman"/>
                <w:sz w:val="22"/>
                <w:szCs w:val="24"/>
              </w:rPr>
            </w:pPr>
            <w:r>
              <w:rPr>
                <w:rFonts w:ascii="Times New Roman" w:hAnsi="Times New Roman"/>
                <w:sz w:val="22"/>
                <w:szCs w:val="24"/>
              </w:rPr>
              <w:t>24 months</w:t>
            </w:r>
          </w:p>
        </w:tc>
        <w:tc>
          <w:tcPr>
            <w:tcW w:w="1316" w:type="dxa"/>
          </w:tcPr>
          <w:p w14:paraId="432908A4" w14:textId="77777777" w:rsidR="00362F2F" w:rsidRPr="00B02207" w:rsidRDefault="00362F2F" w:rsidP="00362F2F">
            <w:pPr>
              <w:jc w:val="both"/>
              <w:rPr>
                <w:rFonts w:ascii="Times New Roman" w:hAnsi="Times New Roman"/>
                <w:szCs w:val="24"/>
              </w:rPr>
            </w:pPr>
          </w:p>
        </w:tc>
        <w:tc>
          <w:tcPr>
            <w:tcW w:w="1417" w:type="dxa"/>
          </w:tcPr>
          <w:p w14:paraId="183D465C" w14:textId="77777777" w:rsidR="00362F2F" w:rsidRPr="00B02207" w:rsidRDefault="00362F2F" w:rsidP="00362F2F">
            <w:pPr>
              <w:jc w:val="both"/>
              <w:rPr>
                <w:rFonts w:ascii="Times New Roman" w:hAnsi="Times New Roman"/>
                <w:szCs w:val="24"/>
              </w:rPr>
            </w:pPr>
          </w:p>
        </w:tc>
      </w:tr>
      <w:tr w:rsidR="00362F2F" w:rsidRPr="00B02207" w14:paraId="22099CE4" w14:textId="77777777" w:rsidTr="00C011BD">
        <w:trPr>
          <w:trHeight w:val="367"/>
        </w:trPr>
        <w:tc>
          <w:tcPr>
            <w:tcW w:w="846" w:type="dxa"/>
          </w:tcPr>
          <w:p w14:paraId="629878DC" w14:textId="77777777" w:rsidR="00362F2F" w:rsidRPr="00B02207" w:rsidRDefault="0063395A" w:rsidP="00362F2F">
            <w:pPr>
              <w:rPr>
                <w:rFonts w:ascii="Times New Roman" w:hAnsi="Times New Roman"/>
                <w:szCs w:val="24"/>
                <w:lang w:val="en-GB"/>
              </w:rPr>
            </w:pPr>
            <w:r>
              <w:rPr>
                <w:rFonts w:ascii="Times New Roman" w:hAnsi="Times New Roman"/>
                <w:szCs w:val="24"/>
                <w:lang w:val="en-GB"/>
              </w:rPr>
              <w:t>1.2.</w:t>
            </w:r>
          </w:p>
        </w:tc>
        <w:tc>
          <w:tcPr>
            <w:tcW w:w="3702" w:type="dxa"/>
          </w:tcPr>
          <w:p w14:paraId="0E6185F1" w14:textId="77777777" w:rsidR="00362F2F" w:rsidRPr="008646F8" w:rsidRDefault="0063395A" w:rsidP="00362F2F">
            <w:pPr>
              <w:pStyle w:val="Header"/>
              <w:rPr>
                <w:rFonts w:ascii="Times New Roman" w:hAnsi="Times New Roman"/>
                <w:bCs/>
                <w:szCs w:val="24"/>
              </w:rPr>
            </w:pPr>
            <w:r w:rsidRPr="009F0741">
              <w:rPr>
                <w:rFonts w:ascii="Times New Roman" w:hAnsi="Times New Roman"/>
              </w:rPr>
              <w:t>Analysis of the In</w:t>
            </w:r>
            <w:r w:rsidR="00074004">
              <w:rPr>
                <w:rFonts w:ascii="Times New Roman" w:hAnsi="Times New Roman" w:hint="eastAsia"/>
              </w:rPr>
              <w:t>c</w:t>
            </w:r>
            <w:r w:rsidRPr="009F0741">
              <w:rPr>
                <w:rFonts w:ascii="Times New Roman" w:hAnsi="Times New Roman"/>
              </w:rPr>
              <w:t>ukalns UGS for each operating season (inje</w:t>
            </w:r>
            <w:r>
              <w:rPr>
                <w:rFonts w:ascii="Times New Roman" w:hAnsi="Times New Roman"/>
              </w:rPr>
              <w:t>ction/withdraw)</w:t>
            </w:r>
          </w:p>
        </w:tc>
        <w:tc>
          <w:tcPr>
            <w:tcW w:w="2040" w:type="dxa"/>
          </w:tcPr>
          <w:p w14:paraId="4E5C15E3" w14:textId="77777777" w:rsidR="00362F2F" w:rsidRPr="00E36563" w:rsidRDefault="00362F2F" w:rsidP="00362F2F">
            <w:pPr>
              <w:rPr>
                <w:rFonts w:ascii="Times New Roman" w:hAnsi="Times New Roman"/>
                <w:sz w:val="22"/>
                <w:szCs w:val="24"/>
                <w:lang w:val="en-GB" w:bidi="ar-DZ"/>
              </w:rPr>
            </w:pPr>
          </w:p>
        </w:tc>
        <w:tc>
          <w:tcPr>
            <w:tcW w:w="1316" w:type="dxa"/>
          </w:tcPr>
          <w:p w14:paraId="3DC08D2B" w14:textId="77777777" w:rsidR="00362F2F" w:rsidRPr="00B02207" w:rsidRDefault="00362F2F" w:rsidP="00362F2F">
            <w:pPr>
              <w:jc w:val="both"/>
              <w:rPr>
                <w:rFonts w:ascii="Times New Roman" w:hAnsi="Times New Roman"/>
                <w:szCs w:val="24"/>
              </w:rPr>
            </w:pPr>
          </w:p>
        </w:tc>
        <w:tc>
          <w:tcPr>
            <w:tcW w:w="1417" w:type="dxa"/>
          </w:tcPr>
          <w:p w14:paraId="1EF46D16" w14:textId="77777777" w:rsidR="00362F2F" w:rsidRPr="00B02207" w:rsidRDefault="00362F2F" w:rsidP="00362F2F">
            <w:pPr>
              <w:jc w:val="both"/>
              <w:rPr>
                <w:rFonts w:ascii="Times New Roman" w:hAnsi="Times New Roman"/>
                <w:szCs w:val="24"/>
              </w:rPr>
            </w:pPr>
          </w:p>
        </w:tc>
      </w:tr>
      <w:tr w:rsidR="00362F2F" w:rsidRPr="00B02207" w14:paraId="7EC4B513" w14:textId="77777777" w:rsidTr="00C011BD">
        <w:trPr>
          <w:trHeight w:val="367"/>
        </w:trPr>
        <w:tc>
          <w:tcPr>
            <w:tcW w:w="846" w:type="dxa"/>
          </w:tcPr>
          <w:p w14:paraId="65D49DA2" w14:textId="77777777" w:rsidR="00362F2F" w:rsidRDefault="0063395A" w:rsidP="0063395A">
            <w:pPr>
              <w:rPr>
                <w:rFonts w:ascii="Times New Roman" w:hAnsi="Times New Roman"/>
                <w:szCs w:val="24"/>
                <w:lang w:val="en-GB"/>
              </w:rPr>
            </w:pPr>
            <w:r>
              <w:rPr>
                <w:rFonts w:ascii="Times New Roman" w:hAnsi="Times New Roman"/>
                <w:szCs w:val="24"/>
                <w:lang w:val="en-GB"/>
              </w:rPr>
              <w:t>1.3.</w:t>
            </w:r>
          </w:p>
        </w:tc>
        <w:tc>
          <w:tcPr>
            <w:tcW w:w="3702" w:type="dxa"/>
          </w:tcPr>
          <w:p w14:paraId="28B042A5" w14:textId="77777777" w:rsidR="00362F2F" w:rsidRDefault="0063395A" w:rsidP="00362F2F">
            <w:pPr>
              <w:rPr>
                <w:rFonts w:ascii="Times New Roman" w:hAnsi="Times New Roman"/>
                <w:bCs/>
              </w:rPr>
            </w:pPr>
            <w:r w:rsidRPr="0063395A">
              <w:rPr>
                <w:rFonts w:ascii="Times New Roman" w:hAnsi="Times New Roman"/>
                <w:bCs/>
              </w:rPr>
              <w:t>Maintenance of gas dynamic, geological technological 3D model</w:t>
            </w:r>
          </w:p>
        </w:tc>
        <w:tc>
          <w:tcPr>
            <w:tcW w:w="2040" w:type="dxa"/>
          </w:tcPr>
          <w:p w14:paraId="0CF971E9" w14:textId="77777777" w:rsidR="00362F2F" w:rsidRPr="00B02207" w:rsidRDefault="00362F2F" w:rsidP="00362F2F">
            <w:pPr>
              <w:rPr>
                <w:rFonts w:ascii="Times New Roman" w:hAnsi="Times New Roman"/>
                <w:szCs w:val="24"/>
              </w:rPr>
            </w:pPr>
          </w:p>
        </w:tc>
        <w:tc>
          <w:tcPr>
            <w:tcW w:w="1316" w:type="dxa"/>
          </w:tcPr>
          <w:p w14:paraId="5893B370" w14:textId="77777777" w:rsidR="00362F2F" w:rsidRPr="00B02207" w:rsidRDefault="00362F2F" w:rsidP="00362F2F">
            <w:pPr>
              <w:jc w:val="both"/>
              <w:rPr>
                <w:rFonts w:ascii="Times New Roman" w:hAnsi="Times New Roman"/>
                <w:szCs w:val="24"/>
              </w:rPr>
            </w:pPr>
          </w:p>
        </w:tc>
        <w:tc>
          <w:tcPr>
            <w:tcW w:w="1417" w:type="dxa"/>
          </w:tcPr>
          <w:p w14:paraId="3557A794" w14:textId="77777777" w:rsidR="00362F2F" w:rsidRPr="00B02207" w:rsidRDefault="00362F2F" w:rsidP="00362F2F">
            <w:pPr>
              <w:jc w:val="both"/>
              <w:rPr>
                <w:rFonts w:ascii="Times New Roman" w:hAnsi="Times New Roman"/>
                <w:szCs w:val="24"/>
              </w:rPr>
            </w:pPr>
          </w:p>
        </w:tc>
      </w:tr>
      <w:tr w:rsidR="0063395A" w:rsidRPr="00B02207" w14:paraId="10FB05DA" w14:textId="77777777" w:rsidTr="00C011BD">
        <w:trPr>
          <w:trHeight w:val="367"/>
        </w:trPr>
        <w:tc>
          <w:tcPr>
            <w:tcW w:w="846" w:type="dxa"/>
          </w:tcPr>
          <w:p w14:paraId="5B6391B6" w14:textId="77777777" w:rsidR="0063395A" w:rsidRDefault="0063395A" w:rsidP="0063395A">
            <w:pPr>
              <w:rPr>
                <w:rFonts w:ascii="Times New Roman" w:hAnsi="Times New Roman"/>
                <w:szCs w:val="24"/>
                <w:lang w:val="en-GB"/>
              </w:rPr>
            </w:pPr>
            <w:r>
              <w:rPr>
                <w:rFonts w:ascii="Times New Roman" w:hAnsi="Times New Roman"/>
                <w:szCs w:val="24"/>
                <w:lang w:val="en-GB"/>
              </w:rPr>
              <w:t>1.4.</w:t>
            </w:r>
          </w:p>
        </w:tc>
        <w:tc>
          <w:tcPr>
            <w:tcW w:w="3702" w:type="dxa"/>
          </w:tcPr>
          <w:p w14:paraId="15D9DE0B" w14:textId="77777777" w:rsidR="0063395A" w:rsidRPr="0063395A" w:rsidRDefault="0063395A" w:rsidP="00362F2F">
            <w:pPr>
              <w:rPr>
                <w:rFonts w:ascii="Times New Roman" w:hAnsi="Times New Roman"/>
                <w:bCs/>
              </w:rPr>
            </w:pPr>
            <w:r>
              <w:rPr>
                <w:rFonts w:ascii="Times New Roman" w:hAnsi="Times New Roman"/>
                <w:bCs/>
              </w:rPr>
              <w:t>Additional technological analysis</w:t>
            </w:r>
          </w:p>
        </w:tc>
        <w:tc>
          <w:tcPr>
            <w:tcW w:w="2040" w:type="dxa"/>
          </w:tcPr>
          <w:p w14:paraId="62280730" w14:textId="77777777" w:rsidR="0063395A" w:rsidRDefault="0063395A" w:rsidP="00362F2F">
            <w:pPr>
              <w:rPr>
                <w:rFonts w:ascii="Times New Roman" w:hAnsi="Times New Roman"/>
                <w:szCs w:val="24"/>
              </w:rPr>
            </w:pPr>
            <w:r>
              <w:rPr>
                <w:rFonts w:ascii="Times New Roman" w:hAnsi="Times New Roman"/>
                <w:szCs w:val="24"/>
              </w:rPr>
              <w:t>Man hour</w:t>
            </w:r>
          </w:p>
        </w:tc>
        <w:tc>
          <w:tcPr>
            <w:tcW w:w="1316" w:type="dxa"/>
          </w:tcPr>
          <w:p w14:paraId="34A8A94F" w14:textId="77777777" w:rsidR="0063395A" w:rsidRPr="00B02207" w:rsidRDefault="0063395A" w:rsidP="00362F2F">
            <w:pPr>
              <w:jc w:val="both"/>
              <w:rPr>
                <w:rFonts w:ascii="Times New Roman" w:hAnsi="Times New Roman"/>
                <w:szCs w:val="24"/>
              </w:rPr>
            </w:pPr>
          </w:p>
        </w:tc>
        <w:tc>
          <w:tcPr>
            <w:tcW w:w="1417" w:type="dxa"/>
          </w:tcPr>
          <w:p w14:paraId="4574129E" w14:textId="77777777" w:rsidR="0063395A" w:rsidRPr="00B02207" w:rsidRDefault="0063395A" w:rsidP="00362F2F">
            <w:pPr>
              <w:jc w:val="both"/>
              <w:rPr>
                <w:rFonts w:ascii="Times New Roman" w:hAnsi="Times New Roman"/>
                <w:szCs w:val="24"/>
              </w:rPr>
            </w:pPr>
          </w:p>
        </w:tc>
      </w:tr>
      <w:tr w:rsidR="00362F2F" w:rsidRPr="00B02207" w14:paraId="0FDD0C6A" w14:textId="77777777" w:rsidTr="00C011BD">
        <w:trPr>
          <w:trHeight w:val="399"/>
        </w:trPr>
        <w:tc>
          <w:tcPr>
            <w:tcW w:w="6588" w:type="dxa"/>
            <w:gridSpan w:val="3"/>
            <w:shd w:val="clear" w:color="auto" w:fill="D9D9D9"/>
          </w:tcPr>
          <w:p w14:paraId="091C367E" w14:textId="77777777" w:rsidR="00362F2F" w:rsidRPr="00B02207" w:rsidRDefault="00362F2F" w:rsidP="00362F2F">
            <w:pPr>
              <w:jc w:val="right"/>
              <w:rPr>
                <w:rFonts w:ascii="Times New Roman" w:hAnsi="Times New Roman"/>
                <w:iCs/>
                <w:szCs w:val="24"/>
                <w:lang w:val="en-GB" w:bidi="ar-DZ"/>
              </w:rPr>
            </w:pPr>
            <w:r w:rsidRPr="00B02207">
              <w:rPr>
                <w:rFonts w:ascii="Times New Roman" w:hAnsi="Times New Roman"/>
                <w:iCs/>
                <w:szCs w:val="24"/>
              </w:rPr>
              <w:t xml:space="preserve">TOTAL AMOUNT </w:t>
            </w:r>
            <w:r w:rsidRPr="00B02207">
              <w:rPr>
                <w:rFonts w:ascii="Times New Roman" w:hAnsi="Times New Roman"/>
                <w:iCs/>
                <w:szCs w:val="24"/>
                <w:lang w:val="en-GB"/>
              </w:rPr>
              <w:t xml:space="preserve">   </w:t>
            </w:r>
          </w:p>
        </w:tc>
        <w:tc>
          <w:tcPr>
            <w:tcW w:w="1316" w:type="dxa"/>
            <w:shd w:val="clear" w:color="auto" w:fill="D9D9D9"/>
          </w:tcPr>
          <w:p w14:paraId="1A633F64" w14:textId="77777777" w:rsidR="00362F2F" w:rsidRPr="00B02207" w:rsidRDefault="00362F2F" w:rsidP="00362F2F">
            <w:pPr>
              <w:jc w:val="both"/>
              <w:rPr>
                <w:rFonts w:ascii="Times New Roman" w:hAnsi="Times New Roman"/>
                <w:szCs w:val="24"/>
                <w:highlight w:val="yellow"/>
              </w:rPr>
            </w:pPr>
          </w:p>
        </w:tc>
        <w:tc>
          <w:tcPr>
            <w:tcW w:w="1417" w:type="dxa"/>
            <w:shd w:val="clear" w:color="auto" w:fill="D9D9D9"/>
          </w:tcPr>
          <w:p w14:paraId="6C839AF8" w14:textId="77777777" w:rsidR="00362F2F" w:rsidRPr="00B02207" w:rsidRDefault="00362F2F" w:rsidP="00362F2F">
            <w:pPr>
              <w:jc w:val="both"/>
              <w:rPr>
                <w:rFonts w:ascii="Times New Roman" w:hAnsi="Times New Roman"/>
                <w:szCs w:val="24"/>
                <w:highlight w:val="yellow"/>
              </w:rPr>
            </w:pPr>
          </w:p>
        </w:tc>
      </w:tr>
      <w:tr w:rsidR="00362F2F" w:rsidRPr="00B02207" w14:paraId="5FD4F2B8" w14:textId="77777777" w:rsidTr="00C011BD">
        <w:trPr>
          <w:trHeight w:val="399"/>
        </w:trPr>
        <w:tc>
          <w:tcPr>
            <w:tcW w:w="6588" w:type="dxa"/>
            <w:gridSpan w:val="3"/>
            <w:shd w:val="clear" w:color="auto" w:fill="D9D9D9"/>
          </w:tcPr>
          <w:p w14:paraId="2E31FCC6" w14:textId="77777777" w:rsidR="00362F2F" w:rsidRPr="00B02207" w:rsidRDefault="00362F2F" w:rsidP="00362F2F">
            <w:pPr>
              <w:jc w:val="right"/>
              <w:rPr>
                <w:rFonts w:ascii="Times New Roman" w:hAnsi="Times New Roman"/>
                <w:szCs w:val="24"/>
              </w:rPr>
            </w:pPr>
            <w:r w:rsidRPr="00B02207">
              <w:rPr>
                <w:rFonts w:ascii="Times New Roman" w:hAnsi="Times New Roman"/>
                <w:szCs w:val="24"/>
                <w:lang w:val="en-GB" w:bidi="ar-DZ"/>
              </w:rPr>
              <w:t xml:space="preserve">VAT 21% </w:t>
            </w:r>
          </w:p>
        </w:tc>
        <w:tc>
          <w:tcPr>
            <w:tcW w:w="1316" w:type="dxa"/>
            <w:shd w:val="clear" w:color="auto" w:fill="D9D9D9"/>
          </w:tcPr>
          <w:p w14:paraId="4EBB0F98" w14:textId="77777777" w:rsidR="00362F2F" w:rsidRPr="00B02207" w:rsidRDefault="00362F2F" w:rsidP="00362F2F">
            <w:pPr>
              <w:jc w:val="both"/>
              <w:rPr>
                <w:rFonts w:ascii="Times New Roman" w:hAnsi="Times New Roman"/>
                <w:szCs w:val="24"/>
                <w:highlight w:val="yellow"/>
              </w:rPr>
            </w:pPr>
          </w:p>
        </w:tc>
        <w:tc>
          <w:tcPr>
            <w:tcW w:w="1417" w:type="dxa"/>
            <w:shd w:val="clear" w:color="auto" w:fill="D9D9D9"/>
          </w:tcPr>
          <w:p w14:paraId="795227FC" w14:textId="77777777" w:rsidR="00362F2F" w:rsidRPr="00B02207" w:rsidRDefault="00362F2F" w:rsidP="00362F2F">
            <w:pPr>
              <w:jc w:val="both"/>
              <w:rPr>
                <w:rFonts w:ascii="Times New Roman" w:hAnsi="Times New Roman"/>
                <w:szCs w:val="24"/>
                <w:highlight w:val="yellow"/>
              </w:rPr>
            </w:pPr>
          </w:p>
        </w:tc>
      </w:tr>
      <w:tr w:rsidR="00362F2F" w:rsidRPr="00B02207" w14:paraId="20871015" w14:textId="77777777" w:rsidTr="00C011BD">
        <w:trPr>
          <w:trHeight w:val="399"/>
        </w:trPr>
        <w:tc>
          <w:tcPr>
            <w:tcW w:w="6588" w:type="dxa"/>
            <w:gridSpan w:val="3"/>
            <w:shd w:val="clear" w:color="auto" w:fill="D9D9D9"/>
          </w:tcPr>
          <w:p w14:paraId="07706692" w14:textId="77777777" w:rsidR="00362F2F" w:rsidRPr="00B02207" w:rsidRDefault="00362F2F" w:rsidP="00362F2F">
            <w:pPr>
              <w:jc w:val="right"/>
              <w:rPr>
                <w:rFonts w:ascii="Times New Roman" w:hAnsi="Times New Roman"/>
                <w:szCs w:val="24"/>
                <w:lang w:val="en-GB"/>
              </w:rPr>
            </w:pPr>
            <w:r w:rsidRPr="00B02207">
              <w:rPr>
                <w:rFonts w:ascii="Times New Roman" w:hAnsi="Times New Roman"/>
                <w:iCs/>
                <w:szCs w:val="24"/>
                <w:lang w:val="en-GB" w:bidi="ar-DZ"/>
              </w:rPr>
              <w:t>TOTAL with VAT 21%</w:t>
            </w:r>
          </w:p>
        </w:tc>
        <w:tc>
          <w:tcPr>
            <w:tcW w:w="1316" w:type="dxa"/>
            <w:shd w:val="clear" w:color="auto" w:fill="D9D9D9"/>
          </w:tcPr>
          <w:p w14:paraId="7E1BADD3" w14:textId="77777777" w:rsidR="00362F2F" w:rsidRPr="00B02207" w:rsidRDefault="00362F2F" w:rsidP="00362F2F">
            <w:pPr>
              <w:jc w:val="both"/>
              <w:rPr>
                <w:rFonts w:ascii="Times New Roman" w:hAnsi="Times New Roman"/>
                <w:szCs w:val="24"/>
                <w:highlight w:val="yellow"/>
              </w:rPr>
            </w:pPr>
          </w:p>
        </w:tc>
        <w:tc>
          <w:tcPr>
            <w:tcW w:w="1417" w:type="dxa"/>
            <w:shd w:val="clear" w:color="auto" w:fill="D9D9D9"/>
          </w:tcPr>
          <w:p w14:paraId="06E8801A" w14:textId="77777777" w:rsidR="00362F2F" w:rsidRPr="00B02207" w:rsidRDefault="00362F2F" w:rsidP="00362F2F">
            <w:pPr>
              <w:jc w:val="both"/>
              <w:rPr>
                <w:rFonts w:ascii="Times New Roman" w:hAnsi="Times New Roman"/>
                <w:szCs w:val="24"/>
                <w:highlight w:val="yellow"/>
              </w:rPr>
            </w:pPr>
          </w:p>
        </w:tc>
      </w:tr>
    </w:tbl>
    <w:p w14:paraId="7880B6AA" w14:textId="77777777" w:rsidR="00023DED" w:rsidRPr="005D3FEF" w:rsidRDefault="00C011BD" w:rsidP="00023DED">
      <w:pPr>
        <w:jc w:val="both"/>
        <w:rPr>
          <w:rFonts w:ascii="Times New Roman" w:hAnsi="Times New Roman"/>
          <w:szCs w:val="24"/>
          <w:lang w:val="en-GB"/>
        </w:rPr>
      </w:pPr>
      <w:r>
        <w:rPr>
          <w:rFonts w:ascii="Times New Roman" w:hAnsi="Times New Roman"/>
          <w:szCs w:val="24"/>
        </w:rPr>
        <w:br w:type="textWrapping" w:clear="all"/>
      </w:r>
    </w:p>
    <w:p w14:paraId="7CEC8B12" w14:textId="77777777" w:rsidR="00023DED" w:rsidRPr="005D3FEF" w:rsidRDefault="00023DED" w:rsidP="00023DED">
      <w:pPr>
        <w:jc w:val="both"/>
        <w:rPr>
          <w:rFonts w:ascii="Times New Roman" w:hAnsi="Times New Roman"/>
          <w:bCs/>
          <w:color w:val="0070C0"/>
          <w:szCs w:val="24"/>
          <w:lang w:val="en-GB"/>
        </w:rPr>
      </w:pPr>
    </w:p>
    <w:p w14:paraId="19A0205C" w14:textId="77777777" w:rsidR="00023DED" w:rsidRPr="005D3FEF" w:rsidRDefault="00023DED" w:rsidP="00023DED">
      <w:pPr>
        <w:jc w:val="both"/>
        <w:rPr>
          <w:rFonts w:ascii="Times New Roman" w:hAnsi="Times New Roman"/>
          <w:bCs/>
          <w:color w:val="0070C0"/>
          <w:szCs w:val="24"/>
          <w:lang w:val="en-GB"/>
        </w:rPr>
      </w:pPr>
    </w:p>
    <w:p w14:paraId="2F0635C6" w14:textId="77777777" w:rsidR="00023DED" w:rsidRPr="005D3FEF" w:rsidRDefault="00023DED" w:rsidP="00023DED">
      <w:pPr>
        <w:pStyle w:val="12"/>
        <w:spacing w:before="0"/>
      </w:pPr>
      <w:r w:rsidRPr="005D3FEF">
        <w:t>Name, family name, position of authorized person:</w:t>
      </w:r>
    </w:p>
    <w:p w14:paraId="1C49CA4B" w14:textId="77777777" w:rsidR="00A00BB8" w:rsidRDefault="00023DED" w:rsidP="00A364BE">
      <w:pPr>
        <w:pStyle w:val="12"/>
        <w:spacing w:before="0"/>
        <w:rPr>
          <w:lang w:bidi="ar-DZ"/>
        </w:rPr>
      </w:pPr>
      <w:r w:rsidRPr="005D3FEF">
        <w:rPr>
          <w:lang w:bidi="ar-DZ"/>
        </w:rPr>
        <w:t xml:space="preserve">Signature of the Tenderer _______________________ </w:t>
      </w:r>
    </w:p>
    <w:p w14:paraId="55E25F29" w14:textId="77777777" w:rsidR="008764B1" w:rsidRPr="005D3FEF" w:rsidRDefault="008764B1" w:rsidP="008764B1">
      <w:pPr>
        <w:pStyle w:val="Heading1"/>
        <w:spacing w:before="0" w:after="0"/>
        <w:jc w:val="right"/>
        <w:rPr>
          <w:rFonts w:ascii="Times New Roman" w:hAnsi="Times New Roman" w:cs="Times New Roman"/>
          <w:bCs w:val="0"/>
          <w:sz w:val="24"/>
          <w:szCs w:val="24"/>
          <w:lang w:val="en-GB"/>
        </w:rPr>
      </w:pPr>
      <w:r>
        <w:rPr>
          <w:rFonts w:ascii="Times New Roman" w:hAnsi="Times New Roman" w:cs="Times New Roman"/>
          <w:bCs w:val="0"/>
          <w:sz w:val="24"/>
          <w:szCs w:val="24"/>
          <w:lang w:val="en-GB"/>
        </w:rPr>
        <w:lastRenderedPageBreak/>
        <w:t>Annex No.4</w:t>
      </w:r>
    </w:p>
    <w:p w14:paraId="68697F69" w14:textId="77777777" w:rsidR="008764B1" w:rsidRPr="005D3FEF" w:rsidRDefault="008764B1" w:rsidP="008764B1">
      <w:pPr>
        <w:pStyle w:val="Header"/>
        <w:jc w:val="right"/>
        <w:rPr>
          <w:rFonts w:ascii="Times New Roman" w:hAnsi="Times New Roman"/>
          <w:bCs/>
          <w:szCs w:val="24"/>
          <w:lang w:val="en-GB"/>
        </w:rPr>
      </w:pPr>
      <w:r w:rsidRPr="005D3FEF">
        <w:rPr>
          <w:rFonts w:ascii="Times New Roman" w:hAnsi="Times New Roman"/>
          <w:bCs/>
          <w:szCs w:val="24"/>
          <w:lang w:val="en-GB"/>
        </w:rPr>
        <w:t xml:space="preserve">to the Open Contest Regulations of the </w:t>
      </w:r>
    </w:p>
    <w:p w14:paraId="3249BEFB" w14:textId="77777777" w:rsidR="008764B1" w:rsidRPr="00362F2F" w:rsidRDefault="008764B1" w:rsidP="008764B1">
      <w:pPr>
        <w:pStyle w:val="Header"/>
        <w:jc w:val="right"/>
        <w:rPr>
          <w:rFonts w:ascii="Times New Roman" w:hAnsi="Times New Roman"/>
          <w:bCs/>
          <w:szCs w:val="24"/>
          <w:lang w:val="en-GB"/>
        </w:rPr>
      </w:pPr>
      <w:r w:rsidRPr="00017D8F">
        <w:rPr>
          <w:rFonts w:ascii="Times New Roman" w:hAnsi="Times New Roman"/>
          <w:bCs/>
          <w:szCs w:val="24"/>
          <w:lang w:val="en-GB"/>
        </w:rPr>
        <w:t>“</w:t>
      </w:r>
      <w:r w:rsidRPr="00362F2F">
        <w:rPr>
          <w:rFonts w:ascii="Times New Roman" w:hAnsi="Times New Roman"/>
          <w:bCs/>
          <w:szCs w:val="24"/>
          <w:lang w:val="en-GB"/>
        </w:rPr>
        <w:t xml:space="preserve">For Services of technological supervision </w:t>
      </w:r>
    </w:p>
    <w:p w14:paraId="523062DF" w14:textId="77777777" w:rsidR="008764B1" w:rsidRPr="005D3FEF" w:rsidRDefault="008764B1" w:rsidP="008764B1">
      <w:pPr>
        <w:pStyle w:val="Header"/>
        <w:jc w:val="right"/>
        <w:rPr>
          <w:rFonts w:ascii="Times New Roman" w:hAnsi="Times New Roman"/>
          <w:bCs/>
          <w:szCs w:val="24"/>
          <w:lang w:val="en-GB"/>
        </w:rPr>
      </w:pPr>
      <w:r w:rsidRPr="00362F2F">
        <w:rPr>
          <w:rFonts w:ascii="Times New Roman" w:hAnsi="Times New Roman"/>
          <w:bCs/>
          <w:szCs w:val="24"/>
          <w:lang w:val="en-GB"/>
        </w:rPr>
        <w:t>of Incukalns underground gas storage operation in 2020 -2022</w:t>
      </w:r>
      <w:r w:rsidRPr="00017D8F">
        <w:rPr>
          <w:rFonts w:ascii="Times New Roman" w:hAnsi="Times New Roman"/>
          <w:bCs/>
          <w:szCs w:val="24"/>
          <w:lang w:val="en-GB"/>
        </w:rPr>
        <w:t>”</w:t>
      </w:r>
    </w:p>
    <w:p w14:paraId="254DEDFD" w14:textId="77777777" w:rsidR="008764B1" w:rsidRDefault="008764B1" w:rsidP="00A364BE">
      <w:pPr>
        <w:pStyle w:val="12"/>
        <w:spacing w:before="0"/>
        <w:rPr>
          <w:lang w:bidi="ar-DZ"/>
        </w:rPr>
      </w:pPr>
    </w:p>
    <w:p w14:paraId="39AFC8BE" w14:textId="77777777" w:rsidR="008764B1" w:rsidRDefault="008764B1" w:rsidP="00A364BE">
      <w:pPr>
        <w:pStyle w:val="12"/>
        <w:spacing w:before="0"/>
        <w:rPr>
          <w:lang w:bidi="ar-DZ"/>
        </w:rPr>
      </w:pPr>
    </w:p>
    <w:p w14:paraId="27B505F4" w14:textId="77777777" w:rsidR="008764B1" w:rsidRPr="006E6D01" w:rsidRDefault="008764B1" w:rsidP="008764B1">
      <w:pPr>
        <w:pStyle w:val="12"/>
        <w:jc w:val="center"/>
        <w:rPr>
          <w:b/>
          <w:bCs/>
          <w:iCs/>
        </w:rPr>
      </w:pPr>
      <w:r w:rsidRPr="006E6D01">
        <w:rPr>
          <w:b/>
          <w:bCs/>
          <w:iCs/>
        </w:rPr>
        <w:t>Tenderer’s and Tenderer’s Specialist’s Experience</w:t>
      </w:r>
    </w:p>
    <w:p w14:paraId="66B22ED1" w14:textId="77777777" w:rsidR="008764B1" w:rsidRPr="006E6D01" w:rsidRDefault="008764B1" w:rsidP="008764B1">
      <w:pPr>
        <w:pStyle w:val="12"/>
        <w:jc w:val="center"/>
        <w:rPr>
          <w:b/>
          <w:bCs/>
          <w:iCs/>
        </w:rPr>
      </w:pPr>
      <w:r w:rsidRPr="006E6D01">
        <w:rPr>
          <w:b/>
          <w:bCs/>
          <w:iCs/>
        </w:rPr>
        <w:t>in accordance with the Clause 3.1. and 5.2.5.</w:t>
      </w:r>
      <w:r w:rsidR="007A04F3" w:rsidRPr="006E6D01">
        <w:rPr>
          <w:b/>
          <w:bCs/>
          <w:iCs/>
        </w:rPr>
        <w:t>, 8.2.2.</w:t>
      </w:r>
      <w:r w:rsidRPr="006E6D01">
        <w:rPr>
          <w:b/>
          <w:bCs/>
          <w:iCs/>
        </w:rPr>
        <w:t xml:space="preserve"> of the Contest Regulations</w:t>
      </w:r>
    </w:p>
    <w:p w14:paraId="5CBAE536" w14:textId="77777777" w:rsidR="008764B1" w:rsidRPr="008764B1" w:rsidRDefault="008764B1" w:rsidP="008764B1">
      <w:pPr>
        <w:pStyle w:val="12"/>
      </w:pPr>
    </w:p>
    <w:p w14:paraId="08F827EE" w14:textId="77777777" w:rsidR="008764B1" w:rsidRPr="008764B1" w:rsidRDefault="008764B1" w:rsidP="008764B1">
      <w:pPr>
        <w:pStyle w:val="12"/>
        <w:rPr>
          <w:b/>
          <w:bCs/>
          <w:i/>
          <w:iCs/>
        </w:rPr>
      </w:pPr>
      <w:r w:rsidRPr="008764B1">
        <w:rPr>
          <w:b/>
          <w:bCs/>
          <w:i/>
          <w:iCs/>
        </w:rPr>
        <w:t>Information about the Tenderer</w:t>
      </w:r>
    </w:p>
    <w:p w14:paraId="33208ABC" w14:textId="77777777" w:rsidR="008764B1" w:rsidRPr="008764B1" w:rsidRDefault="008764B1" w:rsidP="008764B1">
      <w:pPr>
        <w:pStyle w:val="12"/>
      </w:pPr>
      <w:r w:rsidRPr="008764B1">
        <w:t>1. Business name:</w:t>
      </w:r>
    </w:p>
    <w:p w14:paraId="02772DC2" w14:textId="77777777" w:rsidR="008764B1" w:rsidRPr="008764B1" w:rsidRDefault="008764B1" w:rsidP="008764B1">
      <w:pPr>
        <w:pStyle w:val="12"/>
      </w:pPr>
      <w:r w:rsidRPr="008764B1">
        <w:t>2. Reg. No.:</w:t>
      </w:r>
    </w:p>
    <w:p w14:paraId="31232EB0" w14:textId="77777777" w:rsidR="008764B1" w:rsidRPr="008764B1" w:rsidRDefault="008764B1" w:rsidP="008764B1">
      <w:pPr>
        <w:pStyle w:val="12"/>
      </w:pPr>
      <w:r w:rsidRPr="008764B1">
        <w:t>3. Place of registration:</w:t>
      </w:r>
    </w:p>
    <w:p w14:paraId="2DC2ED28" w14:textId="77777777" w:rsidR="008764B1" w:rsidRPr="008764B1" w:rsidRDefault="008764B1" w:rsidP="008764B1">
      <w:pPr>
        <w:pStyle w:val="12"/>
      </w:pPr>
      <w:r w:rsidRPr="008764B1">
        <w:t>4. Year of registration:</w:t>
      </w:r>
    </w:p>
    <w:p w14:paraId="2A10F27F" w14:textId="77777777" w:rsidR="008764B1" w:rsidRPr="008764B1" w:rsidRDefault="008764B1" w:rsidP="008764B1">
      <w:pPr>
        <w:pStyle w:val="12"/>
      </w:pPr>
      <w:r w:rsidRPr="008764B1">
        <w:t>5. Registered office:</w:t>
      </w:r>
    </w:p>
    <w:p w14:paraId="6733B93E" w14:textId="77777777" w:rsidR="008764B1" w:rsidRPr="008764B1" w:rsidRDefault="008764B1" w:rsidP="008764B1">
      <w:pPr>
        <w:pStyle w:val="12"/>
      </w:pPr>
      <w:r w:rsidRPr="008764B1">
        <w:t>6. Office address, tel.:, e-mail:</w:t>
      </w:r>
    </w:p>
    <w:p w14:paraId="465667D3" w14:textId="77777777" w:rsidR="008764B1" w:rsidRPr="008764B1" w:rsidRDefault="008764B1" w:rsidP="008764B1">
      <w:pPr>
        <w:pStyle w:val="12"/>
      </w:pPr>
      <w:r w:rsidRPr="008764B1">
        <w:t>7. Bank:</w:t>
      </w:r>
    </w:p>
    <w:p w14:paraId="7BD9DD7E" w14:textId="77777777" w:rsidR="008764B1" w:rsidRPr="008764B1" w:rsidRDefault="008764B1" w:rsidP="008764B1">
      <w:pPr>
        <w:pStyle w:val="12"/>
      </w:pPr>
      <w:r w:rsidRPr="008764B1">
        <w:t>8. SWIFT code/BIC:</w:t>
      </w:r>
    </w:p>
    <w:p w14:paraId="701334CA" w14:textId="77777777" w:rsidR="008764B1" w:rsidRPr="008764B1" w:rsidRDefault="008764B1" w:rsidP="008764B1">
      <w:pPr>
        <w:pStyle w:val="12"/>
      </w:pPr>
      <w:r w:rsidRPr="008764B1">
        <w:t>9. Account No.:</w:t>
      </w:r>
    </w:p>
    <w:p w14:paraId="2BDD19B4" w14:textId="77777777" w:rsidR="008764B1" w:rsidRPr="008764B1" w:rsidRDefault="008764B1" w:rsidP="008764B1">
      <w:pPr>
        <w:pStyle w:val="12"/>
      </w:pPr>
      <w:r w:rsidRPr="008764B1">
        <w:t xml:space="preserve">10. </w:t>
      </w:r>
      <w:r>
        <w:t>Tenderers’s</w:t>
      </w:r>
      <w:r w:rsidRPr="008764B1">
        <w:t xml:space="preserve"> liaison for procurements (name, tel., e-mail):</w:t>
      </w:r>
    </w:p>
    <w:p w14:paraId="5C2FCCA8" w14:textId="77777777" w:rsidR="008764B1" w:rsidRPr="008764B1" w:rsidRDefault="008764B1" w:rsidP="008764B1">
      <w:pPr>
        <w:pStyle w:val="12"/>
      </w:pPr>
    </w:p>
    <w:p w14:paraId="30CB20B3" w14:textId="77777777" w:rsidR="008764B1" w:rsidRPr="008764B1" w:rsidRDefault="008764B1" w:rsidP="008764B1">
      <w:pPr>
        <w:pStyle w:val="12"/>
      </w:pPr>
    </w:p>
    <w:p w14:paraId="7BB23A6E" w14:textId="77777777" w:rsidR="008764B1" w:rsidRPr="008764B1" w:rsidRDefault="008764B1" w:rsidP="008764B1">
      <w:pPr>
        <w:pStyle w:val="12"/>
        <w:rPr>
          <w:b/>
          <w:bCs/>
        </w:rPr>
      </w:pPr>
      <w:r w:rsidRPr="008764B1">
        <w:rPr>
          <w:b/>
          <w:bCs/>
        </w:rPr>
        <w:t>Tenderer’s experience</w:t>
      </w:r>
    </w:p>
    <w:p w14:paraId="7F789222" w14:textId="77777777" w:rsidR="008764B1" w:rsidRPr="008764B1" w:rsidRDefault="008764B1" w:rsidP="008764B1">
      <w:pPr>
        <w:pStyle w:val="12"/>
        <w:rPr>
          <w:b/>
          <w:bCs/>
        </w:rPr>
      </w:pPr>
    </w:p>
    <w:tbl>
      <w:tblPr>
        <w:tblStyle w:val="TableGrid"/>
        <w:tblW w:w="9640" w:type="dxa"/>
        <w:tblInd w:w="-147" w:type="dxa"/>
        <w:tblLook w:val="04A0" w:firstRow="1" w:lastRow="0" w:firstColumn="1" w:lastColumn="0" w:noHBand="0" w:noVBand="1"/>
      </w:tblPr>
      <w:tblGrid>
        <w:gridCol w:w="511"/>
        <w:gridCol w:w="1781"/>
        <w:gridCol w:w="1975"/>
        <w:gridCol w:w="1132"/>
        <w:gridCol w:w="1588"/>
        <w:gridCol w:w="2653"/>
      </w:tblGrid>
      <w:tr w:rsidR="008764B1" w:rsidRPr="008764B1" w14:paraId="0E4789B4" w14:textId="77777777" w:rsidTr="000B6D91">
        <w:tc>
          <w:tcPr>
            <w:tcW w:w="485" w:type="dxa"/>
          </w:tcPr>
          <w:p w14:paraId="4F8B0C13" w14:textId="77777777" w:rsidR="008764B1" w:rsidRPr="008764B1" w:rsidRDefault="008764B1" w:rsidP="008764B1">
            <w:pPr>
              <w:pStyle w:val="12"/>
              <w:rPr>
                <w:b/>
                <w:bCs/>
              </w:rPr>
            </w:pPr>
            <w:r w:rsidRPr="008764B1">
              <w:rPr>
                <w:b/>
                <w:bCs/>
              </w:rPr>
              <w:t>No</w:t>
            </w:r>
          </w:p>
          <w:p w14:paraId="245B1A22" w14:textId="77777777" w:rsidR="008764B1" w:rsidRPr="008764B1" w:rsidRDefault="008764B1" w:rsidP="008764B1">
            <w:pPr>
              <w:pStyle w:val="12"/>
              <w:rPr>
                <w:b/>
                <w:bCs/>
              </w:rPr>
            </w:pPr>
          </w:p>
        </w:tc>
        <w:tc>
          <w:tcPr>
            <w:tcW w:w="1784" w:type="dxa"/>
          </w:tcPr>
          <w:p w14:paraId="56064D09" w14:textId="77777777" w:rsidR="008764B1" w:rsidRPr="008764B1" w:rsidRDefault="008764B1" w:rsidP="008764B1">
            <w:pPr>
              <w:pStyle w:val="12"/>
              <w:rPr>
                <w:b/>
                <w:bCs/>
              </w:rPr>
            </w:pPr>
            <w:r w:rsidRPr="008764B1">
              <w:rPr>
                <w:b/>
                <w:bCs/>
              </w:rPr>
              <w:t>Project Name/ Contractual partner Name</w:t>
            </w:r>
          </w:p>
          <w:p w14:paraId="4AC6456F" w14:textId="77777777" w:rsidR="008764B1" w:rsidRPr="008764B1" w:rsidRDefault="008764B1" w:rsidP="008764B1">
            <w:pPr>
              <w:pStyle w:val="12"/>
              <w:rPr>
                <w:b/>
                <w:bCs/>
              </w:rPr>
            </w:pPr>
          </w:p>
        </w:tc>
        <w:tc>
          <w:tcPr>
            <w:tcW w:w="1984" w:type="dxa"/>
          </w:tcPr>
          <w:p w14:paraId="33629422" w14:textId="77777777" w:rsidR="008764B1" w:rsidRPr="008764B1" w:rsidRDefault="008764B1" w:rsidP="008764B1">
            <w:pPr>
              <w:pStyle w:val="12"/>
              <w:rPr>
                <w:b/>
                <w:bCs/>
              </w:rPr>
            </w:pPr>
            <w:r w:rsidRPr="008764B1">
              <w:rPr>
                <w:b/>
                <w:bCs/>
              </w:rPr>
              <w:t>Name, type of</w:t>
            </w:r>
          </w:p>
          <w:p w14:paraId="67D9A9E6" w14:textId="77777777" w:rsidR="008764B1" w:rsidRPr="008764B1" w:rsidRDefault="008764B1" w:rsidP="008764B1">
            <w:pPr>
              <w:pStyle w:val="12"/>
              <w:rPr>
                <w:b/>
                <w:bCs/>
              </w:rPr>
            </w:pPr>
            <w:r w:rsidRPr="008764B1">
              <w:rPr>
                <w:b/>
                <w:bCs/>
              </w:rPr>
              <w:t>Work</w:t>
            </w:r>
          </w:p>
          <w:p w14:paraId="2457DCAF" w14:textId="77777777" w:rsidR="008764B1" w:rsidRPr="008764B1" w:rsidRDefault="008764B1" w:rsidP="008764B1">
            <w:pPr>
              <w:pStyle w:val="12"/>
              <w:rPr>
                <w:b/>
                <w:bCs/>
              </w:rPr>
            </w:pPr>
          </w:p>
        </w:tc>
        <w:tc>
          <w:tcPr>
            <w:tcW w:w="1134" w:type="dxa"/>
          </w:tcPr>
          <w:p w14:paraId="59B9F047" w14:textId="77777777" w:rsidR="008764B1" w:rsidRPr="008764B1" w:rsidRDefault="008764B1" w:rsidP="008764B1">
            <w:pPr>
              <w:pStyle w:val="12"/>
              <w:rPr>
                <w:b/>
                <w:bCs/>
              </w:rPr>
            </w:pPr>
            <w:r w:rsidRPr="008764B1">
              <w:rPr>
                <w:b/>
                <w:bCs/>
              </w:rPr>
              <w:t>month/ year</w:t>
            </w:r>
          </w:p>
          <w:p w14:paraId="4D43B14E" w14:textId="77777777" w:rsidR="008764B1" w:rsidRPr="008764B1" w:rsidRDefault="008764B1" w:rsidP="008764B1">
            <w:pPr>
              <w:pStyle w:val="12"/>
              <w:rPr>
                <w:b/>
                <w:bCs/>
              </w:rPr>
            </w:pPr>
          </w:p>
        </w:tc>
        <w:tc>
          <w:tcPr>
            <w:tcW w:w="1590" w:type="dxa"/>
          </w:tcPr>
          <w:p w14:paraId="38F5CB30" w14:textId="77777777" w:rsidR="008764B1" w:rsidRPr="008764B1" w:rsidRDefault="008764B1" w:rsidP="008764B1">
            <w:pPr>
              <w:pStyle w:val="12"/>
              <w:rPr>
                <w:b/>
                <w:bCs/>
              </w:rPr>
            </w:pPr>
            <w:r w:rsidRPr="008764B1">
              <w:rPr>
                <w:b/>
                <w:bCs/>
              </w:rPr>
              <w:t>Description</w:t>
            </w:r>
          </w:p>
        </w:tc>
        <w:tc>
          <w:tcPr>
            <w:tcW w:w="2663" w:type="dxa"/>
          </w:tcPr>
          <w:p w14:paraId="4880BFB6" w14:textId="77777777" w:rsidR="008764B1" w:rsidRPr="008764B1" w:rsidRDefault="008764B1" w:rsidP="008764B1">
            <w:pPr>
              <w:pStyle w:val="12"/>
              <w:rPr>
                <w:b/>
                <w:bCs/>
              </w:rPr>
            </w:pPr>
            <w:r w:rsidRPr="008764B1">
              <w:rPr>
                <w:b/>
                <w:bCs/>
              </w:rPr>
              <w:t xml:space="preserve">Person for Contractual Partner (For references) </w:t>
            </w:r>
          </w:p>
        </w:tc>
      </w:tr>
      <w:tr w:rsidR="008764B1" w:rsidRPr="008764B1" w14:paraId="323A5195" w14:textId="77777777" w:rsidTr="000B6D91">
        <w:tc>
          <w:tcPr>
            <w:tcW w:w="485" w:type="dxa"/>
          </w:tcPr>
          <w:p w14:paraId="697A7709" w14:textId="77777777" w:rsidR="008764B1" w:rsidRPr="008764B1" w:rsidRDefault="008764B1" w:rsidP="008764B1">
            <w:pPr>
              <w:pStyle w:val="12"/>
              <w:rPr>
                <w:b/>
                <w:bCs/>
              </w:rPr>
            </w:pPr>
          </w:p>
        </w:tc>
        <w:tc>
          <w:tcPr>
            <w:tcW w:w="1784" w:type="dxa"/>
          </w:tcPr>
          <w:p w14:paraId="1A357A66" w14:textId="77777777" w:rsidR="008764B1" w:rsidRPr="008764B1" w:rsidRDefault="008764B1" w:rsidP="008764B1">
            <w:pPr>
              <w:pStyle w:val="12"/>
              <w:rPr>
                <w:b/>
                <w:bCs/>
              </w:rPr>
            </w:pPr>
          </w:p>
        </w:tc>
        <w:tc>
          <w:tcPr>
            <w:tcW w:w="1984" w:type="dxa"/>
          </w:tcPr>
          <w:p w14:paraId="10A564A3" w14:textId="77777777" w:rsidR="008764B1" w:rsidRPr="008764B1" w:rsidRDefault="008764B1" w:rsidP="008764B1">
            <w:pPr>
              <w:pStyle w:val="12"/>
              <w:rPr>
                <w:b/>
                <w:bCs/>
              </w:rPr>
            </w:pPr>
          </w:p>
        </w:tc>
        <w:tc>
          <w:tcPr>
            <w:tcW w:w="1134" w:type="dxa"/>
          </w:tcPr>
          <w:p w14:paraId="341282EE" w14:textId="77777777" w:rsidR="008764B1" w:rsidRPr="008764B1" w:rsidRDefault="008764B1" w:rsidP="008764B1">
            <w:pPr>
              <w:pStyle w:val="12"/>
              <w:rPr>
                <w:b/>
                <w:bCs/>
              </w:rPr>
            </w:pPr>
          </w:p>
        </w:tc>
        <w:tc>
          <w:tcPr>
            <w:tcW w:w="1590" w:type="dxa"/>
          </w:tcPr>
          <w:p w14:paraId="4535A367" w14:textId="77777777" w:rsidR="008764B1" w:rsidRPr="008764B1" w:rsidRDefault="008764B1" w:rsidP="008764B1">
            <w:pPr>
              <w:pStyle w:val="12"/>
              <w:rPr>
                <w:b/>
                <w:bCs/>
              </w:rPr>
            </w:pPr>
          </w:p>
        </w:tc>
        <w:tc>
          <w:tcPr>
            <w:tcW w:w="2663" w:type="dxa"/>
          </w:tcPr>
          <w:p w14:paraId="35CA7013" w14:textId="77777777" w:rsidR="008764B1" w:rsidRPr="008764B1" w:rsidRDefault="008764B1" w:rsidP="008764B1">
            <w:pPr>
              <w:pStyle w:val="12"/>
              <w:rPr>
                <w:b/>
                <w:bCs/>
              </w:rPr>
            </w:pPr>
          </w:p>
        </w:tc>
      </w:tr>
      <w:tr w:rsidR="008764B1" w:rsidRPr="008764B1" w14:paraId="19B167DA" w14:textId="77777777" w:rsidTr="000B6D91">
        <w:tc>
          <w:tcPr>
            <w:tcW w:w="485" w:type="dxa"/>
          </w:tcPr>
          <w:p w14:paraId="0258A251" w14:textId="77777777" w:rsidR="008764B1" w:rsidRPr="008764B1" w:rsidRDefault="008764B1" w:rsidP="008764B1">
            <w:pPr>
              <w:pStyle w:val="12"/>
              <w:rPr>
                <w:b/>
                <w:bCs/>
              </w:rPr>
            </w:pPr>
          </w:p>
        </w:tc>
        <w:tc>
          <w:tcPr>
            <w:tcW w:w="1784" w:type="dxa"/>
          </w:tcPr>
          <w:p w14:paraId="1D57A118" w14:textId="77777777" w:rsidR="008764B1" w:rsidRPr="008764B1" w:rsidRDefault="008764B1" w:rsidP="008764B1">
            <w:pPr>
              <w:pStyle w:val="12"/>
              <w:rPr>
                <w:b/>
                <w:bCs/>
              </w:rPr>
            </w:pPr>
          </w:p>
        </w:tc>
        <w:tc>
          <w:tcPr>
            <w:tcW w:w="1984" w:type="dxa"/>
          </w:tcPr>
          <w:p w14:paraId="45CBDAE1" w14:textId="77777777" w:rsidR="008764B1" w:rsidRPr="008764B1" w:rsidRDefault="008764B1" w:rsidP="008764B1">
            <w:pPr>
              <w:pStyle w:val="12"/>
              <w:rPr>
                <w:b/>
                <w:bCs/>
              </w:rPr>
            </w:pPr>
          </w:p>
        </w:tc>
        <w:tc>
          <w:tcPr>
            <w:tcW w:w="1134" w:type="dxa"/>
          </w:tcPr>
          <w:p w14:paraId="3898CD52" w14:textId="77777777" w:rsidR="008764B1" w:rsidRPr="008764B1" w:rsidRDefault="008764B1" w:rsidP="008764B1">
            <w:pPr>
              <w:pStyle w:val="12"/>
              <w:rPr>
                <w:b/>
                <w:bCs/>
              </w:rPr>
            </w:pPr>
          </w:p>
        </w:tc>
        <w:tc>
          <w:tcPr>
            <w:tcW w:w="1590" w:type="dxa"/>
          </w:tcPr>
          <w:p w14:paraId="590985A0" w14:textId="77777777" w:rsidR="008764B1" w:rsidRPr="008764B1" w:rsidRDefault="008764B1" w:rsidP="008764B1">
            <w:pPr>
              <w:pStyle w:val="12"/>
              <w:rPr>
                <w:b/>
                <w:bCs/>
              </w:rPr>
            </w:pPr>
          </w:p>
        </w:tc>
        <w:tc>
          <w:tcPr>
            <w:tcW w:w="2663" w:type="dxa"/>
          </w:tcPr>
          <w:p w14:paraId="5D5825DD" w14:textId="77777777" w:rsidR="008764B1" w:rsidRPr="008764B1" w:rsidRDefault="008764B1" w:rsidP="008764B1">
            <w:pPr>
              <w:pStyle w:val="12"/>
              <w:rPr>
                <w:b/>
                <w:bCs/>
              </w:rPr>
            </w:pPr>
          </w:p>
        </w:tc>
      </w:tr>
      <w:tr w:rsidR="008764B1" w:rsidRPr="008764B1" w14:paraId="68E43156" w14:textId="77777777" w:rsidTr="000B6D91">
        <w:tc>
          <w:tcPr>
            <w:tcW w:w="485" w:type="dxa"/>
          </w:tcPr>
          <w:p w14:paraId="45E9E47F" w14:textId="77777777" w:rsidR="008764B1" w:rsidRPr="008764B1" w:rsidRDefault="008764B1" w:rsidP="008764B1">
            <w:pPr>
              <w:pStyle w:val="12"/>
              <w:rPr>
                <w:b/>
                <w:bCs/>
              </w:rPr>
            </w:pPr>
          </w:p>
        </w:tc>
        <w:tc>
          <w:tcPr>
            <w:tcW w:w="1784" w:type="dxa"/>
          </w:tcPr>
          <w:p w14:paraId="38EFAEDC" w14:textId="77777777" w:rsidR="008764B1" w:rsidRPr="008764B1" w:rsidRDefault="008764B1" w:rsidP="008764B1">
            <w:pPr>
              <w:pStyle w:val="12"/>
              <w:rPr>
                <w:b/>
                <w:bCs/>
              </w:rPr>
            </w:pPr>
          </w:p>
        </w:tc>
        <w:tc>
          <w:tcPr>
            <w:tcW w:w="1984" w:type="dxa"/>
          </w:tcPr>
          <w:p w14:paraId="5E13F5C7" w14:textId="77777777" w:rsidR="008764B1" w:rsidRPr="008764B1" w:rsidRDefault="008764B1" w:rsidP="008764B1">
            <w:pPr>
              <w:pStyle w:val="12"/>
              <w:rPr>
                <w:b/>
                <w:bCs/>
              </w:rPr>
            </w:pPr>
          </w:p>
        </w:tc>
        <w:tc>
          <w:tcPr>
            <w:tcW w:w="1134" w:type="dxa"/>
          </w:tcPr>
          <w:p w14:paraId="3EC8B48D" w14:textId="77777777" w:rsidR="008764B1" w:rsidRPr="008764B1" w:rsidRDefault="008764B1" w:rsidP="008764B1">
            <w:pPr>
              <w:pStyle w:val="12"/>
              <w:rPr>
                <w:b/>
                <w:bCs/>
              </w:rPr>
            </w:pPr>
          </w:p>
        </w:tc>
        <w:tc>
          <w:tcPr>
            <w:tcW w:w="1590" w:type="dxa"/>
          </w:tcPr>
          <w:p w14:paraId="34C35639" w14:textId="77777777" w:rsidR="008764B1" w:rsidRPr="008764B1" w:rsidRDefault="008764B1" w:rsidP="008764B1">
            <w:pPr>
              <w:pStyle w:val="12"/>
              <w:rPr>
                <w:b/>
                <w:bCs/>
              </w:rPr>
            </w:pPr>
          </w:p>
        </w:tc>
        <w:tc>
          <w:tcPr>
            <w:tcW w:w="2663" w:type="dxa"/>
          </w:tcPr>
          <w:p w14:paraId="44CF89BF" w14:textId="77777777" w:rsidR="008764B1" w:rsidRPr="008764B1" w:rsidRDefault="008764B1" w:rsidP="008764B1">
            <w:pPr>
              <w:pStyle w:val="12"/>
              <w:rPr>
                <w:b/>
                <w:bCs/>
              </w:rPr>
            </w:pPr>
          </w:p>
        </w:tc>
      </w:tr>
    </w:tbl>
    <w:p w14:paraId="15459EFD" w14:textId="77777777" w:rsidR="008764B1" w:rsidRPr="008764B1" w:rsidRDefault="008764B1" w:rsidP="008764B1">
      <w:pPr>
        <w:pStyle w:val="12"/>
        <w:rPr>
          <w:b/>
          <w:bCs/>
        </w:rPr>
      </w:pPr>
    </w:p>
    <w:p w14:paraId="2AF11538" w14:textId="77777777" w:rsidR="008764B1" w:rsidRPr="008764B1" w:rsidRDefault="008764B1" w:rsidP="008764B1">
      <w:pPr>
        <w:pStyle w:val="12"/>
        <w:rPr>
          <w:b/>
          <w:bCs/>
        </w:rPr>
      </w:pPr>
    </w:p>
    <w:p w14:paraId="7DC7DFDB" w14:textId="77777777" w:rsidR="008764B1" w:rsidRDefault="008764B1" w:rsidP="008764B1">
      <w:pPr>
        <w:pStyle w:val="12"/>
        <w:rPr>
          <w:b/>
          <w:bCs/>
        </w:rPr>
      </w:pPr>
    </w:p>
    <w:p w14:paraId="14F38CED" w14:textId="77777777" w:rsidR="006E6D01" w:rsidRPr="008764B1" w:rsidRDefault="006E6D01" w:rsidP="008764B1">
      <w:pPr>
        <w:pStyle w:val="12"/>
        <w:rPr>
          <w:b/>
          <w:bCs/>
        </w:rPr>
      </w:pPr>
    </w:p>
    <w:p w14:paraId="77E3BE94" w14:textId="77777777" w:rsidR="008764B1" w:rsidRPr="008764B1" w:rsidRDefault="008764B1" w:rsidP="008764B1">
      <w:pPr>
        <w:pStyle w:val="12"/>
        <w:rPr>
          <w:b/>
          <w:bCs/>
        </w:rPr>
      </w:pPr>
      <w:r w:rsidRPr="008764B1">
        <w:rPr>
          <w:b/>
          <w:bCs/>
        </w:rPr>
        <w:lastRenderedPageBreak/>
        <w:t>Tenderer’s personnel</w:t>
      </w:r>
      <w:r>
        <w:rPr>
          <w:b/>
          <w:bCs/>
        </w:rPr>
        <w:t>’s</w:t>
      </w:r>
      <w:r w:rsidRPr="008764B1">
        <w:rPr>
          <w:b/>
          <w:bCs/>
        </w:rPr>
        <w:t xml:space="preserve"> </w:t>
      </w:r>
      <w:r w:rsidR="00977CAF" w:rsidRPr="00977CAF">
        <w:rPr>
          <w:b/>
          <w:bCs/>
        </w:rPr>
        <w:t xml:space="preserve">responsible for the performance of contract </w:t>
      </w:r>
      <w:r w:rsidRPr="008764B1">
        <w:rPr>
          <w:b/>
          <w:bCs/>
        </w:rPr>
        <w:t>experience</w:t>
      </w:r>
    </w:p>
    <w:p w14:paraId="771334DD" w14:textId="77777777" w:rsidR="008764B1" w:rsidRPr="008764B1" w:rsidRDefault="008764B1" w:rsidP="008764B1">
      <w:pPr>
        <w:pStyle w:val="12"/>
        <w:rPr>
          <w:b/>
          <w:bCs/>
        </w:rPr>
      </w:pPr>
    </w:p>
    <w:tbl>
      <w:tblPr>
        <w:tblStyle w:val="TableGrid"/>
        <w:tblW w:w="9640" w:type="dxa"/>
        <w:tblInd w:w="-147" w:type="dxa"/>
        <w:tblLook w:val="04A0" w:firstRow="1" w:lastRow="0" w:firstColumn="1" w:lastColumn="0" w:noHBand="0" w:noVBand="1"/>
      </w:tblPr>
      <w:tblGrid>
        <w:gridCol w:w="511"/>
        <w:gridCol w:w="1777"/>
        <w:gridCol w:w="1979"/>
        <w:gridCol w:w="1132"/>
        <w:gridCol w:w="1588"/>
        <w:gridCol w:w="2653"/>
      </w:tblGrid>
      <w:tr w:rsidR="008764B1" w:rsidRPr="008764B1" w14:paraId="388D2D41" w14:textId="77777777" w:rsidTr="007A04F3">
        <w:tc>
          <w:tcPr>
            <w:tcW w:w="511" w:type="dxa"/>
          </w:tcPr>
          <w:p w14:paraId="36E0014A" w14:textId="77777777" w:rsidR="008764B1" w:rsidRPr="008764B1" w:rsidRDefault="008764B1" w:rsidP="008764B1">
            <w:pPr>
              <w:pStyle w:val="12"/>
              <w:rPr>
                <w:b/>
                <w:bCs/>
              </w:rPr>
            </w:pPr>
            <w:r w:rsidRPr="008764B1">
              <w:rPr>
                <w:b/>
                <w:bCs/>
              </w:rPr>
              <w:t>No</w:t>
            </w:r>
          </w:p>
          <w:p w14:paraId="4A9E493A" w14:textId="77777777" w:rsidR="008764B1" w:rsidRPr="008764B1" w:rsidRDefault="008764B1" w:rsidP="008764B1">
            <w:pPr>
              <w:pStyle w:val="12"/>
              <w:rPr>
                <w:b/>
                <w:bCs/>
              </w:rPr>
            </w:pPr>
          </w:p>
        </w:tc>
        <w:tc>
          <w:tcPr>
            <w:tcW w:w="1777" w:type="dxa"/>
          </w:tcPr>
          <w:p w14:paraId="356C0BA4" w14:textId="77777777" w:rsidR="008764B1" w:rsidRPr="008764B1" w:rsidRDefault="008764B1" w:rsidP="008764B1">
            <w:pPr>
              <w:pStyle w:val="12"/>
              <w:rPr>
                <w:b/>
                <w:bCs/>
              </w:rPr>
            </w:pPr>
            <w:r w:rsidRPr="008764B1">
              <w:rPr>
                <w:b/>
                <w:bCs/>
              </w:rPr>
              <w:t>Name, Second name</w:t>
            </w:r>
          </w:p>
          <w:p w14:paraId="0D0756B1" w14:textId="77777777" w:rsidR="008764B1" w:rsidRPr="008764B1" w:rsidRDefault="008764B1" w:rsidP="008764B1">
            <w:pPr>
              <w:pStyle w:val="12"/>
              <w:rPr>
                <w:b/>
                <w:bCs/>
              </w:rPr>
            </w:pPr>
          </w:p>
        </w:tc>
        <w:tc>
          <w:tcPr>
            <w:tcW w:w="1979" w:type="dxa"/>
          </w:tcPr>
          <w:p w14:paraId="6D957C0C" w14:textId="77777777" w:rsidR="008764B1" w:rsidRPr="008764B1" w:rsidRDefault="008764B1" w:rsidP="008764B1">
            <w:pPr>
              <w:pStyle w:val="12"/>
              <w:rPr>
                <w:b/>
                <w:bCs/>
              </w:rPr>
            </w:pPr>
            <w:r w:rsidRPr="008764B1">
              <w:rPr>
                <w:b/>
                <w:bCs/>
              </w:rPr>
              <w:t>Project experience, type of Work</w:t>
            </w:r>
          </w:p>
          <w:p w14:paraId="1AC4B799" w14:textId="77777777" w:rsidR="008764B1" w:rsidRPr="008764B1" w:rsidRDefault="008764B1" w:rsidP="008764B1">
            <w:pPr>
              <w:pStyle w:val="12"/>
              <w:rPr>
                <w:b/>
                <w:bCs/>
              </w:rPr>
            </w:pPr>
          </w:p>
        </w:tc>
        <w:tc>
          <w:tcPr>
            <w:tcW w:w="1132" w:type="dxa"/>
          </w:tcPr>
          <w:p w14:paraId="07C416F7" w14:textId="77777777" w:rsidR="008764B1" w:rsidRPr="008764B1" w:rsidRDefault="008764B1" w:rsidP="008764B1">
            <w:pPr>
              <w:pStyle w:val="12"/>
              <w:rPr>
                <w:b/>
                <w:bCs/>
              </w:rPr>
            </w:pPr>
            <w:r w:rsidRPr="008764B1">
              <w:rPr>
                <w:b/>
                <w:bCs/>
              </w:rPr>
              <w:t>month/ year</w:t>
            </w:r>
          </w:p>
          <w:p w14:paraId="08B1C5EB" w14:textId="77777777" w:rsidR="008764B1" w:rsidRPr="008764B1" w:rsidRDefault="008764B1" w:rsidP="008764B1">
            <w:pPr>
              <w:pStyle w:val="12"/>
              <w:rPr>
                <w:b/>
                <w:bCs/>
              </w:rPr>
            </w:pPr>
          </w:p>
        </w:tc>
        <w:tc>
          <w:tcPr>
            <w:tcW w:w="1588" w:type="dxa"/>
          </w:tcPr>
          <w:p w14:paraId="27028717" w14:textId="77777777" w:rsidR="008764B1" w:rsidRPr="008764B1" w:rsidRDefault="008764B1" w:rsidP="008764B1">
            <w:pPr>
              <w:pStyle w:val="12"/>
              <w:rPr>
                <w:b/>
                <w:bCs/>
              </w:rPr>
            </w:pPr>
            <w:r w:rsidRPr="008764B1">
              <w:rPr>
                <w:b/>
                <w:bCs/>
              </w:rPr>
              <w:t>Description</w:t>
            </w:r>
          </w:p>
          <w:p w14:paraId="2705321B" w14:textId="77777777" w:rsidR="008764B1" w:rsidRPr="008764B1" w:rsidRDefault="008764B1" w:rsidP="008764B1">
            <w:pPr>
              <w:pStyle w:val="12"/>
              <w:rPr>
                <w:b/>
                <w:bCs/>
              </w:rPr>
            </w:pPr>
          </w:p>
        </w:tc>
        <w:tc>
          <w:tcPr>
            <w:tcW w:w="2653" w:type="dxa"/>
          </w:tcPr>
          <w:p w14:paraId="0D600ADB" w14:textId="77777777" w:rsidR="008764B1" w:rsidRPr="008764B1" w:rsidRDefault="008764B1" w:rsidP="008764B1">
            <w:pPr>
              <w:pStyle w:val="12"/>
              <w:rPr>
                <w:b/>
                <w:bCs/>
              </w:rPr>
            </w:pPr>
            <w:r w:rsidRPr="008764B1">
              <w:rPr>
                <w:b/>
                <w:bCs/>
              </w:rPr>
              <w:t xml:space="preserve">Person for Contractual Partner (For references) </w:t>
            </w:r>
          </w:p>
        </w:tc>
      </w:tr>
      <w:tr w:rsidR="008764B1" w:rsidRPr="008764B1" w14:paraId="090D7E48" w14:textId="77777777" w:rsidTr="007A04F3">
        <w:tc>
          <w:tcPr>
            <w:tcW w:w="511" w:type="dxa"/>
          </w:tcPr>
          <w:p w14:paraId="1B0DEB36" w14:textId="77777777" w:rsidR="008764B1" w:rsidRPr="008764B1" w:rsidRDefault="008764B1" w:rsidP="008764B1">
            <w:pPr>
              <w:pStyle w:val="12"/>
              <w:rPr>
                <w:b/>
                <w:bCs/>
              </w:rPr>
            </w:pPr>
          </w:p>
        </w:tc>
        <w:tc>
          <w:tcPr>
            <w:tcW w:w="1777" w:type="dxa"/>
          </w:tcPr>
          <w:p w14:paraId="00052CDF" w14:textId="77777777" w:rsidR="008764B1" w:rsidRPr="008764B1" w:rsidRDefault="008764B1" w:rsidP="008764B1">
            <w:pPr>
              <w:pStyle w:val="12"/>
              <w:rPr>
                <w:b/>
                <w:bCs/>
              </w:rPr>
            </w:pPr>
          </w:p>
        </w:tc>
        <w:tc>
          <w:tcPr>
            <w:tcW w:w="1979" w:type="dxa"/>
          </w:tcPr>
          <w:p w14:paraId="6197079B" w14:textId="77777777" w:rsidR="008764B1" w:rsidRPr="008764B1" w:rsidRDefault="008764B1" w:rsidP="008764B1">
            <w:pPr>
              <w:pStyle w:val="12"/>
              <w:rPr>
                <w:b/>
                <w:bCs/>
              </w:rPr>
            </w:pPr>
          </w:p>
        </w:tc>
        <w:tc>
          <w:tcPr>
            <w:tcW w:w="1132" w:type="dxa"/>
          </w:tcPr>
          <w:p w14:paraId="7A0B9FAC" w14:textId="77777777" w:rsidR="008764B1" w:rsidRPr="008764B1" w:rsidRDefault="008764B1" w:rsidP="008764B1">
            <w:pPr>
              <w:pStyle w:val="12"/>
              <w:rPr>
                <w:b/>
                <w:bCs/>
              </w:rPr>
            </w:pPr>
          </w:p>
        </w:tc>
        <w:tc>
          <w:tcPr>
            <w:tcW w:w="1588" w:type="dxa"/>
          </w:tcPr>
          <w:p w14:paraId="2AF9736F" w14:textId="77777777" w:rsidR="008764B1" w:rsidRPr="008764B1" w:rsidRDefault="008764B1" w:rsidP="008764B1">
            <w:pPr>
              <w:pStyle w:val="12"/>
              <w:rPr>
                <w:b/>
                <w:bCs/>
              </w:rPr>
            </w:pPr>
          </w:p>
        </w:tc>
        <w:tc>
          <w:tcPr>
            <w:tcW w:w="2653" w:type="dxa"/>
          </w:tcPr>
          <w:p w14:paraId="3ECE3D2B" w14:textId="77777777" w:rsidR="008764B1" w:rsidRPr="008764B1" w:rsidRDefault="008764B1" w:rsidP="008764B1">
            <w:pPr>
              <w:pStyle w:val="12"/>
              <w:rPr>
                <w:b/>
                <w:bCs/>
              </w:rPr>
            </w:pPr>
          </w:p>
        </w:tc>
      </w:tr>
      <w:tr w:rsidR="008764B1" w:rsidRPr="008764B1" w14:paraId="3115EB49" w14:textId="77777777" w:rsidTr="007A04F3">
        <w:tc>
          <w:tcPr>
            <w:tcW w:w="511" w:type="dxa"/>
          </w:tcPr>
          <w:p w14:paraId="65B23398" w14:textId="77777777" w:rsidR="008764B1" w:rsidRPr="008764B1" w:rsidRDefault="008764B1" w:rsidP="008764B1">
            <w:pPr>
              <w:pStyle w:val="12"/>
              <w:rPr>
                <w:b/>
                <w:bCs/>
              </w:rPr>
            </w:pPr>
          </w:p>
        </w:tc>
        <w:tc>
          <w:tcPr>
            <w:tcW w:w="1777" w:type="dxa"/>
          </w:tcPr>
          <w:p w14:paraId="00724B34" w14:textId="77777777" w:rsidR="008764B1" w:rsidRPr="008764B1" w:rsidRDefault="008764B1" w:rsidP="008764B1">
            <w:pPr>
              <w:pStyle w:val="12"/>
              <w:rPr>
                <w:b/>
                <w:bCs/>
              </w:rPr>
            </w:pPr>
          </w:p>
        </w:tc>
        <w:tc>
          <w:tcPr>
            <w:tcW w:w="1979" w:type="dxa"/>
          </w:tcPr>
          <w:p w14:paraId="3BBBBC78" w14:textId="77777777" w:rsidR="008764B1" w:rsidRPr="008764B1" w:rsidRDefault="008764B1" w:rsidP="008764B1">
            <w:pPr>
              <w:pStyle w:val="12"/>
              <w:rPr>
                <w:b/>
                <w:bCs/>
              </w:rPr>
            </w:pPr>
          </w:p>
        </w:tc>
        <w:tc>
          <w:tcPr>
            <w:tcW w:w="1132" w:type="dxa"/>
          </w:tcPr>
          <w:p w14:paraId="2C3A1260" w14:textId="77777777" w:rsidR="008764B1" w:rsidRPr="008764B1" w:rsidRDefault="008764B1" w:rsidP="008764B1">
            <w:pPr>
              <w:pStyle w:val="12"/>
              <w:rPr>
                <w:b/>
                <w:bCs/>
              </w:rPr>
            </w:pPr>
          </w:p>
        </w:tc>
        <w:tc>
          <w:tcPr>
            <w:tcW w:w="1588" w:type="dxa"/>
          </w:tcPr>
          <w:p w14:paraId="4ADFB674" w14:textId="77777777" w:rsidR="008764B1" w:rsidRPr="008764B1" w:rsidRDefault="008764B1" w:rsidP="008764B1">
            <w:pPr>
              <w:pStyle w:val="12"/>
              <w:rPr>
                <w:b/>
                <w:bCs/>
              </w:rPr>
            </w:pPr>
          </w:p>
        </w:tc>
        <w:tc>
          <w:tcPr>
            <w:tcW w:w="2653" w:type="dxa"/>
          </w:tcPr>
          <w:p w14:paraId="03676838" w14:textId="77777777" w:rsidR="008764B1" w:rsidRPr="008764B1" w:rsidRDefault="008764B1" w:rsidP="008764B1">
            <w:pPr>
              <w:pStyle w:val="12"/>
              <w:rPr>
                <w:b/>
                <w:bCs/>
              </w:rPr>
            </w:pPr>
          </w:p>
        </w:tc>
      </w:tr>
      <w:tr w:rsidR="008764B1" w:rsidRPr="008764B1" w14:paraId="082BB0DF" w14:textId="77777777" w:rsidTr="007A04F3">
        <w:tc>
          <w:tcPr>
            <w:tcW w:w="511" w:type="dxa"/>
          </w:tcPr>
          <w:p w14:paraId="30F0192D" w14:textId="77777777" w:rsidR="008764B1" w:rsidRPr="008764B1" w:rsidRDefault="008764B1" w:rsidP="008764B1">
            <w:pPr>
              <w:pStyle w:val="12"/>
              <w:rPr>
                <w:b/>
                <w:bCs/>
              </w:rPr>
            </w:pPr>
          </w:p>
        </w:tc>
        <w:tc>
          <w:tcPr>
            <w:tcW w:w="1777" w:type="dxa"/>
          </w:tcPr>
          <w:p w14:paraId="06029C08" w14:textId="77777777" w:rsidR="008764B1" w:rsidRPr="008764B1" w:rsidRDefault="008764B1" w:rsidP="008764B1">
            <w:pPr>
              <w:pStyle w:val="12"/>
              <w:rPr>
                <w:b/>
                <w:bCs/>
              </w:rPr>
            </w:pPr>
          </w:p>
        </w:tc>
        <w:tc>
          <w:tcPr>
            <w:tcW w:w="1979" w:type="dxa"/>
          </w:tcPr>
          <w:p w14:paraId="2D2899BA" w14:textId="77777777" w:rsidR="008764B1" w:rsidRPr="008764B1" w:rsidRDefault="008764B1" w:rsidP="008764B1">
            <w:pPr>
              <w:pStyle w:val="12"/>
              <w:rPr>
                <w:b/>
                <w:bCs/>
              </w:rPr>
            </w:pPr>
          </w:p>
        </w:tc>
        <w:tc>
          <w:tcPr>
            <w:tcW w:w="1132" w:type="dxa"/>
          </w:tcPr>
          <w:p w14:paraId="099E3E9A" w14:textId="77777777" w:rsidR="008764B1" w:rsidRPr="008764B1" w:rsidRDefault="008764B1" w:rsidP="008764B1">
            <w:pPr>
              <w:pStyle w:val="12"/>
              <w:rPr>
                <w:b/>
                <w:bCs/>
              </w:rPr>
            </w:pPr>
          </w:p>
        </w:tc>
        <w:tc>
          <w:tcPr>
            <w:tcW w:w="1588" w:type="dxa"/>
          </w:tcPr>
          <w:p w14:paraId="16D45F1B" w14:textId="77777777" w:rsidR="008764B1" w:rsidRPr="008764B1" w:rsidRDefault="008764B1" w:rsidP="008764B1">
            <w:pPr>
              <w:pStyle w:val="12"/>
              <w:rPr>
                <w:b/>
                <w:bCs/>
              </w:rPr>
            </w:pPr>
          </w:p>
        </w:tc>
        <w:tc>
          <w:tcPr>
            <w:tcW w:w="2653" w:type="dxa"/>
          </w:tcPr>
          <w:p w14:paraId="6C515B62" w14:textId="77777777" w:rsidR="008764B1" w:rsidRPr="008764B1" w:rsidRDefault="008764B1" w:rsidP="008764B1">
            <w:pPr>
              <w:pStyle w:val="12"/>
              <w:rPr>
                <w:b/>
                <w:bCs/>
              </w:rPr>
            </w:pPr>
          </w:p>
        </w:tc>
      </w:tr>
    </w:tbl>
    <w:p w14:paraId="0F2D0EA4" w14:textId="77777777" w:rsidR="007A04F3" w:rsidRPr="006E6D01" w:rsidRDefault="007A04F3" w:rsidP="008764B1">
      <w:pPr>
        <w:pStyle w:val="12"/>
        <w:rPr>
          <w:iCs/>
          <w:szCs w:val="22"/>
        </w:rPr>
      </w:pPr>
      <w:r w:rsidRPr="006E6D01">
        <w:rPr>
          <w:bCs/>
        </w:rPr>
        <w:t>Tenderer’s personnel’s</w:t>
      </w:r>
      <w:r w:rsidRPr="006E6D01">
        <w:rPr>
          <w:iCs/>
          <w:szCs w:val="22"/>
        </w:rPr>
        <w:t xml:space="preserve"> education;</w:t>
      </w:r>
    </w:p>
    <w:p w14:paraId="4E9762D3" w14:textId="77777777" w:rsidR="007A04F3" w:rsidRPr="006E6D01" w:rsidRDefault="007A04F3" w:rsidP="008764B1">
      <w:pPr>
        <w:pStyle w:val="12"/>
        <w:rPr>
          <w:iCs/>
          <w:szCs w:val="22"/>
        </w:rPr>
      </w:pPr>
    </w:p>
    <w:p w14:paraId="20B709CD" w14:textId="77777777" w:rsidR="008764B1" w:rsidRPr="006E6D01" w:rsidRDefault="007A04F3" w:rsidP="008764B1">
      <w:pPr>
        <w:pStyle w:val="12"/>
        <w:rPr>
          <w:bCs/>
        </w:rPr>
      </w:pPr>
      <w:r w:rsidRPr="006E6D01">
        <w:rPr>
          <w:bCs/>
        </w:rPr>
        <w:t>Tenderer’s personnel’s</w:t>
      </w:r>
      <w:r w:rsidRPr="006E6D01">
        <w:rPr>
          <w:iCs/>
          <w:szCs w:val="22"/>
        </w:rPr>
        <w:t xml:space="preserve"> additional training.</w:t>
      </w:r>
    </w:p>
    <w:p w14:paraId="28FFCC73" w14:textId="77777777" w:rsidR="008764B1" w:rsidRPr="008764B1" w:rsidRDefault="008764B1" w:rsidP="008764B1">
      <w:pPr>
        <w:pStyle w:val="12"/>
        <w:rPr>
          <w:b/>
          <w:bCs/>
        </w:rPr>
      </w:pPr>
    </w:p>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58"/>
      </w:tblGrid>
      <w:tr w:rsidR="008764B1" w:rsidRPr="008764B1" w14:paraId="5C1982C3" w14:textId="77777777" w:rsidTr="000B6D91">
        <w:tc>
          <w:tcPr>
            <w:tcW w:w="4536" w:type="dxa"/>
          </w:tcPr>
          <w:p w14:paraId="78531C7C" w14:textId="77777777" w:rsidR="008764B1" w:rsidRPr="008764B1" w:rsidRDefault="008764B1" w:rsidP="008764B1">
            <w:pPr>
              <w:pStyle w:val="12"/>
            </w:pPr>
            <w:r w:rsidRPr="008764B1">
              <w:t xml:space="preserve">Name of the Tenderer : </w:t>
            </w:r>
          </w:p>
        </w:tc>
        <w:tc>
          <w:tcPr>
            <w:tcW w:w="4858" w:type="dxa"/>
            <w:tcBorders>
              <w:bottom w:val="single" w:sz="4" w:space="0" w:color="auto"/>
            </w:tcBorders>
          </w:tcPr>
          <w:p w14:paraId="2778B08B" w14:textId="77777777" w:rsidR="008764B1" w:rsidRPr="008764B1" w:rsidRDefault="008764B1" w:rsidP="008764B1">
            <w:pPr>
              <w:pStyle w:val="12"/>
            </w:pPr>
          </w:p>
        </w:tc>
      </w:tr>
      <w:tr w:rsidR="008764B1" w:rsidRPr="008764B1" w14:paraId="718F38A9" w14:textId="77777777" w:rsidTr="000B6D91">
        <w:tc>
          <w:tcPr>
            <w:tcW w:w="4536" w:type="dxa"/>
          </w:tcPr>
          <w:p w14:paraId="59BA4A81" w14:textId="77777777" w:rsidR="008764B1" w:rsidRPr="008764B1" w:rsidRDefault="008764B1" w:rsidP="008764B1">
            <w:pPr>
              <w:pStyle w:val="12"/>
            </w:pPr>
            <w:r w:rsidRPr="008764B1">
              <w:t>Name and position of the authorized person :</w:t>
            </w:r>
          </w:p>
        </w:tc>
        <w:tc>
          <w:tcPr>
            <w:tcW w:w="4858" w:type="dxa"/>
            <w:tcBorders>
              <w:top w:val="single" w:sz="4" w:space="0" w:color="auto"/>
              <w:bottom w:val="single" w:sz="4" w:space="0" w:color="auto"/>
            </w:tcBorders>
          </w:tcPr>
          <w:p w14:paraId="5AC924A2" w14:textId="77777777" w:rsidR="008764B1" w:rsidRPr="008764B1" w:rsidRDefault="008764B1" w:rsidP="008764B1">
            <w:pPr>
              <w:pStyle w:val="12"/>
            </w:pPr>
          </w:p>
        </w:tc>
      </w:tr>
      <w:tr w:rsidR="008764B1" w:rsidRPr="008764B1" w14:paraId="57D605AC" w14:textId="77777777" w:rsidTr="000B6D91">
        <w:tc>
          <w:tcPr>
            <w:tcW w:w="4536" w:type="dxa"/>
          </w:tcPr>
          <w:p w14:paraId="1E7D951F" w14:textId="77777777" w:rsidR="008764B1" w:rsidRPr="008764B1" w:rsidRDefault="008764B1" w:rsidP="008764B1">
            <w:pPr>
              <w:pStyle w:val="12"/>
            </w:pPr>
            <w:r w:rsidRPr="008764B1">
              <w:t>Signature of the authorized person :</w:t>
            </w:r>
          </w:p>
        </w:tc>
        <w:tc>
          <w:tcPr>
            <w:tcW w:w="4858" w:type="dxa"/>
            <w:tcBorders>
              <w:top w:val="single" w:sz="4" w:space="0" w:color="auto"/>
              <w:bottom w:val="single" w:sz="4" w:space="0" w:color="auto"/>
            </w:tcBorders>
          </w:tcPr>
          <w:p w14:paraId="52CE8520" w14:textId="77777777" w:rsidR="008764B1" w:rsidRPr="008764B1" w:rsidRDefault="008764B1" w:rsidP="008764B1">
            <w:pPr>
              <w:pStyle w:val="12"/>
              <w:rPr>
                <w:i/>
                <w:iCs/>
              </w:rPr>
            </w:pPr>
          </w:p>
        </w:tc>
      </w:tr>
    </w:tbl>
    <w:p w14:paraId="48A48AA6" w14:textId="77777777" w:rsidR="008764B1" w:rsidRPr="008764B1" w:rsidRDefault="008764B1" w:rsidP="00A364BE">
      <w:pPr>
        <w:pStyle w:val="12"/>
        <w:spacing w:before="0"/>
        <w:rPr>
          <w:lang w:val="en-US"/>
        </w:rPr>
      </w:pPr>
    </w:p>
    <w:sectPr w:rsidR="008764B1" w:rsidRPr="008764B1" w:rsidSect="003D3C70">
      <w:footerReference w:type="default" r:id="rId8"/>
      <w:footerReference w:type="first" r:id="rId9"/>
      <w:endnotePr>
        <w:numFmt w:val="decimal"/>
        <w:numStart w:val="2"/>
      </w:endnotePr>
      <w:pgSz w:w="12240" w:h="15840" w:code="1"/>
      <w:pgMar w:top="1134" w:right="851" w:bottom="1134" w:left="1701" w:header="72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4BFC9" w14:textId="77777777" w:rsidR="00FC4E40" w:rsidRDefault="00FC4E40">
      <w:r>
        <w:separator/>
      </w:r>
    </w:p>
  </w:endnote>
  <w:endnote w:type="continuationSeparator" w:id="0">
    <w:p w14:paraId="3049062D" w14:textId="77777777" w:rsidR="00FC4E40" w:rsidRDefault="00FC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Helvetic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Raleway">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694364"/>
      <w:docPartObj>
        <w:docPartGallery w:val="Page Numbers (Bottom of Page)"/>
        <w:docPartUnique/>
      </w:docPartObj>
    </w:sdtPr>
    <w:sdtEndPr>
      <w:rPr>
        <w:noProof/>
      </w:rPr>
    </w:sdtEndPr>
    <w:sdtContent>
      <w:p w14:paraId="0208FAAD" w14:textId="77777777" w:rsidR="001E0D81" w:rsidRDefault="001E0D81">
        <w:pPr>
          <w:pStyle w:val="Footer"/>
          <w:jc w:val="right"/>
        </w:pPr>
        <w:r>
          <w:fldChar w:fldCharType="begin"/>
        </w:r>
        <w:r>
          <w:instrText xml:space="preserve"> PAGE   \* MERGEFORMAT </w:instrText>
        </w:r>
        <w:r>
          <w:fldChar w:fldCharType="separate"/>
        </w:r>
        <w:r w:rsidR="00DF3FAB">
          <w:rPr>
            <w:noProof/>
          </w:rPr>
          <w:t>22</w:t>
        </w:r>
        <w:r>
          <w:rPr>
            <w:noProof/>
          </w:rPr>
          <w:fldChar w:fldCharType="end"/>
        </w:r>
      </w:p>
    </w:sdtContent>
  </w:sdt>
  <w:p w14:paraId="2D856B82" w14:textId="77777777" w:rsidR="001E0D81" w:rsidRDefault="001E0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09FE" w14:textId="77777777" w:rsidR="001E0D81" w:rsidRDefault="001E0D81" w:rsidP="00785AD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2E417" w14:textId="77777777" w:rsidR="00FC4E40" w:rsidRDefault="00FC4E40">
      <w:r>
        <w:separator/>
      </w:r>
    </w:p>
  </w:footnote>
  <w:footnote w:type="continuationSeparator" w:id="0">
    <w:p w14:paraId="71C88C49" w14:textId="77777777" w:rsidR="00FC4E40" w:rsidRDefault="00FC4E40">
      <w:r>
        <w:continuationSeparator/>
      </w:r>
    </w:p>
  </w:footnote>
  <w:footnote w:id="1">
    <w:p w14:paraId="6FB68F7F" w14:textId="77777777" w:rsidR="001E0D81" w:rsidRPr="003912E4" w:rsidRDefault="001E0D81" w:rsidP="00AE0AEB">
      <w:pPr>
        <w:pStyle w:val="FootnoteText"/>
        <w:rPr>
          <w:lang w:val="lv-LV"/>
        </w:rPr>
      </w:pPr>
      <w:r w:rsidRPr="004435F6">
        <w:rPr>
          <w:rStyle w:val="FootnoteReference"/>
        </w:rPr>
        <w:footnoteRef/>
      </w:r>
      <w:r w:rsidRPr="004435F6">
        <w:t xml:space="preserve"> The </w:t>
      </w:r>
      <w:r>
        <w:t>Contractor</w:t>
      </w:r>
      <w:r w:rsidRPr="004435F6">
        <w:t xml:space="preserve"> shall disclose the costs of model maintenance and calculations separately from the costs of the Technology Monitoring Services. Depending on price, the work may be </w:t>
      </w:r>
      <w:r>
        <w:t>included/ not included</w:t>
      </w:r>
      <w:r w:rsidRPr="004435F6">
        <w:t xml:space="preserve"> or </w:t>
      </w:r>
      <w:r>
        <w:t>transferred</w:t>
      </w:r>
      <w:r w:rsidRPr="004435F6">
        <w:t xml:space="preserve"> to another contractor.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E6C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4A87C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AABE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926C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4A58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ECF0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48E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9800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DED4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AA28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64996"/>
    <w:multiLevelType w:val="multilevel"/>
    <w:tmpl w:val="9F18097C"/>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lvlText w:val="%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3266604"/>
    <w:multiLevelType w:val="multilevel"/>
    <w:tmpl w:val="6304F4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35F76FD"/>
    <w:multiLevelType w:val="hybridMultilevel"/>
    <w:tmpl w:val="6088B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597D68"/>
    <w:multiLevelType w:val="hybridMultilevel"/>
    <w:tmpl w:val="BFDA9736"/>
    <w:lvl w:ilvl="0" w:tplc="C206FC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0ACD7F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497B69"/>
    <w:multiLevelType w:val="multilevel"/>
    <w:tmpl w:val="81680342"/>
    <w:lvl w:ilvl="0">
      <w:start w:val="1"/>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0"/>
      <w:numFmt w:val="decimal"/>
      <w:lvlText w:val="%1.%2.%3."/>
      <w:lvlJc w:val="left"/>
      <w:pPr>
        <w:ind w:left="960" w:hanging="960"/>
      </w:pPr>
      <w:rPr>
        <w:rFonts w:hint="default"/>
      </w:rPr>
    </w:lvl>
    <w:lvl w:ilvl="3">
      <w:start w:val="1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671B02"/>
    <w:multiLevelType w:val="multilevel"/>
    <w:tmpl w:val="FB6AC5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0C0C32"/>
    <w:multiLevelType w:val="multilevel"/>
    <w:tmpl w:val="4484E9DA"/>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8" w15:restartNumberingAfterBreak="0">
    <w:nsid w:val="228879EA"/>
    <w:multiLevelType w:val="multilevel"/>
    <w:tmpl w:val="99DAE652"/>
    <w:lvl w:ilvl="0">
      <w:start w:val="1"/>
      <w:numFmt w:val="decimal"/>
      <w:lvlText w:val="%1."/>
      <w:lvlJc w:val="left"/>
      <w:pPr>
        <w:ind w:left="1069"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40D2421"/>
    <w:multiLevelType w:val="multilevel"/>
    <w:tmpl w:val="867CC2A2"/>
    <w:lvl w:ilvl="0">
      <w:start w:val="1"/>
      <w:numFmt w:val="decimal"/>
      <w:pStyle w:val="Krievuvirsraksti"/>
      <w:isLgl/>
      <w:lvlText w:val="%1."/>
      <w:lvlJc w:val="left"/>
      <w:pPr>
        <w:tabs>
          <w:tab w:val="num" w:pos="480"/>
        </w:tabs>
        <w:ind w:left="480" w:hanging="480"/>
      </w:pPr>
      <w:rPr>
        <w:rFonts w:ascii="Times New Roman" w:hAnsi="Times New Roman" w:cs="Times New Roman" w:hint="default"/>
        <w:b w:val="0"/>
        <w:i w:val="0"/>
        <w:sz w:val="24"/>
        <w:szCs w:val="24"/>
      </w:rPr>
    </w:lvl>
    <w:lvl w:ilvl="1">
      <w:start w:val="1"/>
      <w:numFmt w:val="decimal"/>
      <w:pStyle w:val="Krievu-apakspunkti"/>
      <w:isLgl/>
      <w:lvlText w:val="%1.%2."/>
      <w:lvlJc w:val="left"/>
      <w:pPr>
        <w:tabs>
          <w:tab w:val="num" w:pos="482"/>
        </w:tabs>
        <w:ind w:left="480" w:hanging="48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C11FB7"/>
    <w:multiLevelType w:val="multilevel"/>
    <w:tmpl w:val="91088622"/>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979056C"/>
    <w:multiLevelType w:val="hybridMultilevel"/>
    <w:tmpl w:val="09544ACA"/>
    <w:lvl w:ilvl="0" w:tplc="04260017">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3DC97B29"/>
    <w:multiLevelType w:val="multilevel"/>
    <w:tmpl w:val="0E9E1EE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020C19"/>
    <w:multiLevelType w:val="hybridMultilevel"/>
    <w:tmpl w:val="40A8F6C6"/>
    <w:lvl w:ilvl="0" w:tplc="EB325FE4">
      <w:start w:val="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11BF5"/>
    <w:multiLevelType w:val="hybridMultilevel"/>
    <w:tmpl w:val="09A8B404"/>
    <w:lvl w:ilvl="0" w:tplc="AFD623F8">
      <w:start w:val="1"/>
      <w:numFmt w:val="lowerLetter"/>
      <w:lvlText w:val="%1)"/>
      <w:lvlJc w:val="left"/>
      <w:pPr>
        <w:tabs>
          <w:tab w:val="num" w:pos="1800"/>
        </w:tabs>
        <w:ind w:left="1800" w:hanging="360"/>
      </w:pPr>
      <w:rPr>
        <w:rFonts w:ascii="Times New Roman" w:hAnsi="Times New Roman" w:cs="Times New Roman" w:hint="default"/>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0DB28B2"/>
    <w:multiLevelType w:val="multilevel"/>
    <w:tmpl w:val="EDA4442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8B4D14"/>
    <w:multiLevelType w:val="hybridMultilevel"/>
    <w:tmpl w:val="09A8B404"/>
    <w:lvl w:ilvl="0" w:tplc="AFD623F8">
      <w:start w:val="1"/>
      <w:numFmt w:val="lowerLetter"/>
      <w:lvlText w:val="%1)"/>
      <w:lvlJc w:val="left"/>
      <w:pPr>
        <w:tabs>
          <w:tab w:val="num" w:pos="1800"/>
        </w:tabs>
        <w:ind w:left="1800" w:hanging="360"/>
      </w:pPr>
      <w:rPr>
        <w:rFonts w:ascii="Times New Roman" w:hAnsi="Times New Roman" w:cs="Times New Roman" w:hint="default"/>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89A436F"/>
    <w:multiLevelType w:val="multilevel"/>
    <w:tmpl w:val="99EEB488"/>
    <w:lvl w:ilvl="0">
      <w:start w:val="1"/>
      <w:numFmt w:val="decimal"/>
      <w:lvlText w:val="%1."/>
      <w:lvlJc w:val="left"/>
      <w:pPr>
        <w:ind w:left="360" w:hanging="360"/>
      </w:pPr>
      <w:rPr>
        <w:rFonts w:cs="Times New Roman" w:hint="default"/>
        <w:lang w:val="en-GB"/>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862" w:hanging="720"/>
      </w:pPr>
      <w:rPr>
        <w:rFonts w:cs="Times New Roman" w:hint="default"/>
        <w:b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9C52080"/>
    <w:multiLevelType w:val="multilevel"/>
    <w:tmpl w:val="B642A6D0"/>
    <w:lvl w:ilvl="0">
      <w:start w:val="1"/>
      <w:numFmt w:val="decimal"/>
      <w:pStyle w:val="LG-paligiekartas1"/>
      <w:lvlText w:val="%1."/>
      <w:lvlJc w:val="left"/>
      <w:pPr>
        <w:tabs>
          <w:tab w:val="num" w:pos="360"/>
        </w:tabs>
        <w:ind w:left="360" w:hanging="360"/>
      </w:pPr>
      <w:rPr>
        <w:rFonts w:hint="default"/>
      </w:rPr>
    </w:lvl>
    <w:lvl w:ilvl="1">
      <w:start w:val="1"/>
      <w:numFmt w:val="decimal"/>
      <w:pStyle w:val="LG-paligiekartas2"/>
      <w:lvlText w:val="%1.%2."/>
      <w:lvlJc w:val="left"/>
      <w:pPr>
        <w:tabs>
          <w:tab w:val="num" w:pos="720"/>
        </w:tabs>
        <w:ind w:left="357" w:hanging="357"/>
      </w:pPr>
      <w:rPr>
        <w:rFonts w:hint="default"/>
      </w:rPr>
    </w:lvl>
    <w:lvl w:ilvl="2">
      <w:start w:val="1"/>
      <w:numFmt w:val="decimal"/>
      <w:pStyle w:val="LG-paligiekartas3"/>
      <w:lvlText w:val="%1.%2.%3."/>
      <w:lvlJc w:val="left"/>
      <w:pPr>
        <w:tabs>
          <w:tab w:val="num" w:pos="1080"/>
        </w:tabs>
        <w:ind w:left="737"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D07146F"/>
    <w:multiLevelType w:val="hybridMultilevel"/>
    <w:tmpl w:val="5652D8CC"/>
    <w:lvl w:ilvl="0" w:tplc="27DEBE30">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61C1709B"/>
    <w:multiLevelType w:val="multilevel"/>
    <w:tmpl w:val="5622DA84"/>
    <w:lvl w:ilvl="0">
      <w:start w:val="1"/>
      <w:numFmt w:val="decimal"/>
      <w:lvlText w:val="%1."/>
      <w:lvlJc w:val="left"/>
      <w:pPr>
        <w:ind w:left="840" w:hanging="840"/>
      </w:pPr>
      <w:rPr>
        <w:rFonts w:hint="default"/>
      </w:rPr>
    </w:lvl>
    <w:lvl w:ilvl="1">
      <w:start w:val="4"/>
      <w:numFmt w:val="decimal"/>
      <w:lvlText w:val="%1.%2."/>
      <w:lvlJc w:val="left"/>
      <w:pPr>
        <w:ind w:left="1160" w:hanging="840"/>
      </w:pPr>
      <w:rPr>
        <w:rFonts w:hint="default"/>
      </w:rPr>
    </w:lvl>
    <w:lvl w:ilvl="2">
      <w:start w:val="10"/>
      <w:numFmt w:val="decimal"/>
      <w:lvlText w:val="%1.%2.%3."/>
      <w:lvlJc w:val="left"/>
      <w:pPr>
        <w:ind w:left="1480" w:hanging="840"/>
      </w:pPr>
      <w:rPr>
        <w:rFonts w:hint="default"/>
      </w:rPr>
    </w:lvl>
    <w:lvl w:ilvl="3">
      <w:start w:val="1"/>
      <w:numFmt w:val="decimal"/>
      <w:lvlText w:val="%1.%2.%3.%4."/>
      <w:lvlJc w:val="left"/>
      <w:pPr>
        <w:ind w:left="1800" w:hanging="84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31" w15:restartNumberingAfterBreak="0">
    <w:nsid w:val="65A12C8D"/>
    <w:multiLevelType w:val="multilevel"/>
    <w:tmpl w:val="4E986DE8"/>
    <w:lvl w:ilvl="0">
      <w:start w:val="4"/>
      <w:numFmt w:val="decimal"/>
      <w:lvlText w:val="%1."/>
      <w:lvlJc w:val="left"/>
      <w:pPr>
        <w:ind w:left="1069"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716E49F4"/>
    <w:multiLevelType w:val="multilevel"/>
    <w:tmpl w:val="D95EACFA"/>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6F31655"/>
    <w:multiLevelType w:val="multilevel"/>
    <w:tmpl w:val="DBB660B6"/>
    <w:lvl w:ilvl="0">
      <w:start w:val="5"/>
      <w:numFmt w:val="decimal"/>
      <w:lvlText w:val="%1."/>
      <w:lvlJc w:val="left"/>
      <w:pPr>
        <w:ind w:left="540" w:hanging="540"/>
      </w:pPr>
      <w:rPr>
        <w:rFonts w:hint="default"/>
        <w:u w:val="single"/>
      </w:rPr>
    </w:lvl>
    <w:lvl w:ilvl="1">
      <w:start w:val="3"/>
      <w:numFmt w:val="decimal"/>
      <w:lvlText w:val="%1.%2."/>
      <w:lvlJc w:val="left"/>
      <w:pPr>
        <w:ind w:left="682" w:hanging="540"/>
      </w:pPr>
      <w:rPr>
        <w:rFonts w:hint="default"/>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4" w15:restartNumberingAfterBreak="0">
    <w:nsid w:val="78966B18"/>
    <w:multiLevelType w:val="multilevel"/>
    <w:tmpl w:val="47D8AC60"/>
    <w:lvl w:ilvl="0">
      <w:start w:val="1"/>
      <w:numFmt w:val="decimal"/>
      <w:pStyle w:val="Ligumapunkts"/>
      <w:lvlText w:val="%1."/>
      <w:lvlJc w:val="left"/>
      <w:pPr>
        <w:tabs>
          <w:tab w:val="num" w:pos="360"/>
        </w:tabs>
        <w:ind w:left="360" w:hanging="360"/>
      </w:pPr>
      <w:rPr>
        <w:rFonts w:hint="default"/>
      </w:rPr>
    </w:lvl>
    <w:lvl w:ilvl="1">
      <w:start w:val="1"/>
      <w:numFmt w:val="decimal"/>
      <w:isLgl/>
      <w:lvlText w:val="%1.%2."/>
      <w:lvlJc w:val="left"/>
      <w:pPr>
        <w:tabs>
          <w:tab w:val="num" w:pos="839"/>
        </w:tabs>
        <w:ind w:left="839" w:hanging="482"/>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9F87FE5"/>
    <w:multiLevelType w:val="hybridMultilevel"/>
    <w:tmpl w:val="56F086D6"/>
    <w:lvl w:ilvl="0" w:tplc="162AB7AC">
      <w:start w:val="1"/>
      <w:numFmt w:val="lowerLetter"/>
      <w:lvlText w:val="%1)"/>
      <w:lvlJc w:val="left"/>
      <w:pPr>
        <w:tabs>
          <w:tab w:val="num" w:pos="1080"/>
        </w:tabs>
        <w:ind w:left="1080" w:hanging="360"/>
      </w:pPr>
      <w:rPr>
        <w:rFonts w:hint="default"/>
      </w:rPr>
    </w:lvl>
    <w:lvl w:ilvl="1" w:tplc="A8FAEE9C">
      <w:start w:val="1"/>
      <w:numFmt w:val="lowerLetter"/>
      <w:lvlText w:val="%2)"/>
      <w:lvlJc w:val="left"/>
      <w:pPr>
        <w:tabs>
          <w:tab w:val="num" w:pos="1637"/>
        </w:tabs>
        <w:ind w:left="1637" w:hanging="360"/>
      </w:pPr>
      <w:rPr>
        <w:rFonts w:hint="default"/>
      </w:rPr>
    </w:lvl>
    <w:lvl w:ilvl="2" w:tplc="4A96D392">
      <w:start w:val="1"/>
      <w:numFmt w:val="decimal"/>
      <w:lvlText w:val="%3."/>
      <w:lvlJc w:val="left"/>
      <w:pPr>
        <w:ind w:left="270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9"/>
  </w:num>
  <w:num w:numId="13">
    <w:abstractNumId w:val="11"/>
  </w:num>
  <w:num w:numId="14">
    <w:abstractNumId w:val="21"/>
  </w:num>
  <w:num w:numId="15">
    <w:abstractNumId w:val="17"/>
  </w:num>
  <w:num w:numId="16">
    <w:abstractNumId w:val="20"/>
  </w:num>
  <w:num w:numId="17">
    <w:abstractNumId w:val="35"/>
  </w:num>
  <w:num w:numId="18">
    <w:abstractNumId w:val="13"/>
  </w:num>
  <w:num w:numId="19">
    <w:abstractNumId w:val="24"/>
  </w:num>
  <w:num w:numId="20">
    <w:abstractNumId w:val="26"/>
  </w:num>
  <w:num w:numId="21">
    <w:abstractNumId w:val="29"/>
  </w:num>
  <w:num w:numId="22">
    <w:abstractNumId w:val="32"/>
  </w:num>
  <w:num w:numId="23">
    <w:abstractNumId w:val="33"/>
  </w:num>
  <w:num w:numId="24">
    <w:abstractNumId w:val="25"/>
  </w:num>
  <w:num w:numId="25">
    <w:abstractNumId w:val="34"/>
  </w:num>
  <w:num w:numId="26">
    <w:abstractNumId w:val="22"/>
  </w:num>
  <w:num w:numId="27">
    <w:abstractNumId w:val="12"/>
  </w:num>
  <w:num w:numId="28">
    <w:abstractNumId w:val="15"/>
  </w:num>
  <w:num w:numId="29">
    <w:abstractNumId w:val="16"/>
  </w:num>
  <w:num w:numId="30">
    <w:abstractNumId w:val="23"/>
  </w:num>
  <w:num w:numId="31">
    <w:abstractNumId w:val="30"/>
  </w:num>
  <w:num w:numId="32">
    <w:abstractNumId w:val="18"/>
  </w:num>
  <w:num w:numId="33">
    <w:abstractNumId w:val="31"/>
  </w:num>
  <w:num w:numId="34">
    <w:abstractNumId w:val="10"/>
  </w:num>
  <w:num w:numId="35">
    <w:abstractNumId w:val="27"/>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intFractionalCharacterWidth/>
  <w:activeWritingStyle w:appName="MSWord" w:lang="en-US" w:vendorID="8" w:dllVersion="513" w:checkStyle="1"/>
  <w:activeWritingStyle w:appName="MSWord" w:lang="en-GB" w:vendorID="8" w:dllVersion="513"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C6"/>
    <w:rsid w:val="00000578"/>
    <w:rsid w:val="0001004D"/>
    <w:rsid w:val="0001291B"/>
    <w:rsid w:val="00017906"/>
    <w:rsid w:val="00017D8F"/>
    <w:rsid w:val="00023DED"/>
    <w:rsid w:val="00025323"/>
    <w:rsid w:val="00030B2E"/>
    <w:rsid w:val="0003119E"/>
    <w:rsid w:val="00031516"/>
    <w:rsid w:val="0003646A"/>
    <w:rsid w:val="000439DE"/>
    <w:rsid w:val="00045C19"/>
    <w:rsid w:val="00047777"/>
    <w:rsid w:val="00047F5A"/>
    <w:rsid w:val="00050B18"/>
    <w:rsid w:val="000539BE"/>
    <w:rsid w:val="0005661F"/>
    <w:rsid w:val="00070547"/>
    <w:rsid w:val="00070755"/>
    <w:rsid w:val="000735BD"/>
    <w:rsid w:val="00074004"/>
    <w:rsid w:val="00077CC2"/>
    <w:rsid w:val="0008113C"/>
    <w:rsid w:val="0008284E"/>
    <w:rsid w:val="00086386"/>
    <w:rsid w:val="00087CD6"/>
    <w:rsid w:val="0009056E"/>
    <w:rsid w:val="000924FD"/>
    <w:rsid w:val="00092A64"/>
    <w:rsid w:val="00094C21"/>
    <w:rsid w:val="0009509E"/>
    <w:rsid w:val="000A1E93"/>
    <w:rsid w:val="000A279C"/>
    <w:rsid w:val="000A41A2"/>
    <w:rsid w:val="000A58CF"/>
    <w:rsid w:val="000A798E"/>
    <w:rsid w:val="000B4C08"/>
    <w:rsid w:val="000B68E4"/>
    <w:rsid w:val="000B6D91"/>
    <w:rsid w:val="000B7502"/>
    <w:rsid w:val="000C0661"/>
    <w:rsid w:val="000C0902"/>
    <w:rsid w:val="000C25A2"/>
    <w:rsid w:val="000C6173"/>
    <w:rsid w:val="000C63BD"/>
    <w:rsid w:val="000C7B31"/>
    <w:rsid w:val="000D0925"/>
    <w:rsid w:val="000D4441"/>
    <w:rsid w:val="000E22F0"/>
    <w:rsid w:val="000E6EA3"/>
    <w:rsid w:val="000F5876"/>
    <w:rsid w:val="000F6DCE"/>
    <w:rsid w:val="00106B2E"/>
    <w:rsid w:val="00120D9F"/>
    <w:rsid w:val="0012178E"/>
    <w:rsid w:val="001240CA"/>
    <w:rsid w:val="0012460A"/>
    <w:rsid w:val="00124A57"/>
    <w:rsid w:val="00124E48"/>
    <w:rsid w:val="00125044"/>
    <w:rsid w:val="00127CEF"/>
    <w:rsid w:val="00130F26"/>
    <w:rsid w:val="00133D16"/>
    <w:rsid w:val="001344FB"/>
    <w:rsid w:val="00137B98"/>
    <w:rsid w:val="00144891"/>
    <w:rsid w:val="00151E81"/>
    <w:rsid w:val="00152F50"/>
    <w:rsid w:val="0015470E"/>
    <w:rsid w:val="00165872"/>
    <w:rsid w:val="00166233"/>
    <w:rsid w:val="001756F7"/>
    <w:rsid w:val="00180429"/>
    <w:rsid w:val="00183544"/>
    <w:rsid w:val="001842F9"/>
    <w:rsid w:val="00185144"/>
    <w:rsid w:val="00192F7D"/>
    <w:rsid w:val="00195490"/>
    <w:rsid w:val="00197A74"/>
    <w:rsid w:val="001A1179"/>
    <w:rsid w:val="001A5F63"/>
    <w:rsid w:val="001A6C00"/>
    <w:rsid w:val="001B267B"/>
    <w:rsid w:val="001B4D6D"/>
    <w:rsid w:val="001B4E17"/>
    <w:rsid w:val="001B549D"/>
    <w:rsid w:val="001C1544"/>
    <w:rsid w:val="001D28B0"/>
    <w:rsid w:val="001D4280"/>
    <w:rsid w:val="001D7182"/>
    <w:rsid w:val="001D7952"/>
    <w:rsid w:val="001E0D81"/>
    <w:rsid w:val="001E7D15"/>
    <w:rsid w:val="001F1F5A"/>
    <w:rsid w:val="001F7004"/>
    <w:rsid w:val="002005E0"/>
    <w:rsid w:val="00200FD3"/>
    <w:rsid w:val="00202423"/>
    <w:rsid w:val="0020249F"/>
    <w:rsid w:val="00203AE8"/>
    <w:rsid w:val="00203DD7"/>
    <w:rsid w:val="00204EC2"/>
    <w:rsid w:val="00205009"/>
    <w:rsid w:val="0020595A"/>
    <w:rsid w:val="002102E5"/>
    <w:rsid w:val="002124A7"/>
    <w:rsid w:val="00214428"/>
    <w:rsid w:val="00215D5D"/>
    <w:rsid w:val="002207A4"/>
    <w:rsid w:val="00230791"/>
    <w:rsid w:val="00231A07"/>
    <w:rsid w:val="002326D7"/>
    <w:rsid w:val="00234328"/>
    <w:rsid w:val="00240BDA"/>
    <w:rsid w:val="00243EEC"/>
    <w:rsid w:val="00244BD1"/>
    <w:rsid w:val="002463CC"/>
    <w:rsid w:val="00246696"/>
    <w:rsid w:val="00253719"/>
    <w:rsid w:val="002560B6"/>
    <w:rsid w:val="002577A0"/>
    <w:rsid w:val="00262E0D"/>
    <w:rsid w:val="00265DAE"/>
    <w:rsid w:val="00265EAD"/>
    <w:rsid w:val="00265F80"/>
    <w:rsid w:val="00266666"/>
    <w:rsid w:val="002713D4"/>
    <w:rsid w:val="00281B6B"/>
    <w:rsid w:val="00281BE9"/>
    <w:rsid w:val="002827BA"/>
    <w:rsid w:val="002869DC"/>
    <w:rsid w:val="00286C4B"/>
    <w:rsid w:val="00294E0B"/>
    <w:rsid w:val="00295342"/>
    <w:rsid w:val="002A02BE"/>
    <w:rsid w:val="002A1819"/>
    <w:rsid w:val="002A3007"/>
    <w:rsid w:val="002A3373"/>
    <w:rsid w:val="002A3EEE"/>
    <w:rsid w:val="002A57C7"/>
    <w:rsid w:val="002A61F4"/>
    <w:rsid w:val="002A6447"/>
    <w:rsid w:val="002A6E9B"/>
    <w:rsid w:val="002B1107"/>
    <w:rsid w:val="002B5550"/>
    <w:rsid w:val="002B56C1"/>
    <w:rsid w:val="002B5B1F"/>
    <w:rsid w:val="002B779C"/>
    <w:rsid w:val="002C4C7B"/>
    <w:rsid w:val="002C7402"/>
    <w:rsid w:val="002D04DD"/>
    <w:rsid w:val="002D2677"/>
    <w:rsid w:val="002D2ADE"/>
    <w:rsid w:val="002E296A"/>
    <w:rsid w:val="002E5D44"/>
    <w:rsid w:val="002E717A"/>
    <w:rsid w:val="002F05CB"/>
    <w:rsid w:val="002F13DC"/>
    <w:rsid w:val="002F5182"/>
    <w:rsid w:val="002F73AA"/>
    <w:rsid w:val="00310D3B"/>
    <w:rsid w:val="0032282C"/>
    <w:rsid w:val="00324C7F"/>
    <w:rsid w:val="00325590"/>
    <w:rsid w:val="003272BA"/>
    <w:rsid w:val="00331D90"/>
    <w:rsid w:val="00334921"/>
    <w:rsid w:val="00343E0B"/>
    <w:rsid w:val="00344DFD"/>
    <w:rsid w:val="00345503"/>
    <w:rsid w:val="003457EB"/>
    <w:rsid w:val="00345869"/>
    <w:rsid w:val="00352491"/>
    <w:rsid w:val="00362F2F"/>
    <w:rsid w:val="00363B54"/>
    <w:rsid w:val="003658CF"/>
    <w:rsid w:val="00371388"/>
    <w:rsid w:val="003729AC"/>
    <w:rsid w:val="003779F5"/>
    <w:rsid w:val="00377CB4"/>
    <w:rsid w:val="0038072E"/>
    <w:rsid w:val="00386A6D"/>
    <w:rsid w:val="00390036"/>
    <w:rsid w:val="003A27A9"/>
    <w:rsid w:val="003A6A88"/>
    <w:rsid w:val="003B13C9"/>
    <w:rsid w:val="003C149D"/>
    <w:rsid w:val="003C45A7"/>
    <w:rsid w:val="003C5886"/>
    <w:rsid w:val="003C7E4A"/>
    <w:rsid w:val="003C7EB7"/>
    <w:rsid w:val="003D24C9"/>
    <w:rsid w:val="003D2526"/>
    <w:rsid w:val="003D26E0"/>
    <w:rsid w:val="003D2959"/>
    <w:rsid w:val="003D3C70"/>
    <w:rsid w:val="003D7E64"/>
    <w:rsid w:val="003E2602"/>
    <w:rsid w:val="003E3E63"/>
    <w:rsid w:val="003E652B"/>
    <w:rsid w:val="003F41A7"/>
    <w:rsid w:val="00406D84"/>
    <w:rsid w:val="00422493"/>
    <w:rsid w:val="00423163"/>
    <w:rsid w:val="00423A1D"/>
    <w:rsid w:val="00434F69"/>
    <w:rsid w:val="00435994"/>
    <w:rsid w:val="00443BD9"/>
    <w:rsid w:val="00444367"/>
    <w:rsid w:val="004450CE"/>
    <w:rsid w:val="00450C8B"/>
    <w:rsid w:val="004515AE"/>
    <w:rsid w:val="004542F1"/>
    <w:rsid w:val="00455435"/>
    <w:rsid w:val="00455CEA"/>
    <w:rsid w:val="00467CCA"/>
    <w:rsid w:val="00470E6D"/>
    <w:rsid w:val="00471F9A"/>
    <w:rsid w:val="0047316D"/>
    <w:rsid w:val="00474202"/>
    <w:rsid w:val="00475549"/>
    <w:rsid w:val="0048114E"/>
    <w:rsid w:val="00485AF4"/>
    <w:rsid w:val="00490EC5"/>
    <w:rsid w:val="00491F9A"/>
    <w:rsid w:val="004A4A63"/>
    <w:rsid w:val="004A5130"/>
    <w:rsid w:val="004A6490"/>
    <w:rsid w:val="004B0E7E"/>
    <w:rsid w:val="004B29FB"/>
    <w:rsid w:val="004C05DB"/>
    <w:rsid w:val="004C0D38"/>
    <w:rsid w:val="004C756A"/>
    <w:rsid w:val="004C7E38"/>
    <w:rsid w:val="004D13CA"/>
    <w:rsid w:val="004D6621"/>
    <w:rsid w:val="004E13E2"/>
    <w:rsid w:val="004E16C4"/>
    <w:rsid w:val="004E277A"/>
    <w:rsid w:val="004E4FDE"/>
    <w:rsid w:val="004F636E"/>
    <w:rsid w:val="004F7E10"/>
    <w:rsid w:val="005000FF"/>
    <w:rsid w:val="005029AE"/>
    <w:rsid w:val="0050458E"/>
    <w:rsid w:val="00504F0B"/>
    <w:rsid w:val="00505FB8"/>
    <w:rsid w:val="00507BA2"/>
    <w:rsid w:val="005123E9"/>
    <w:rsid w:val="00512DAE"/>
    <w:rsid w:val="005138CA"/>
    <w:rsid w:val="00513AC8"/>
    <w:rsid w:val="0051400C"/>
    <w:rsid w:val="00515F11"/>
    <w:rsid w:val="005163B0"/>
    <w:rsid w:val="00517D46"/>
    <w:rsid w:val="00517FB0"/>
    <w:rsid w:val="00522552"/>
    <w:rsid w:val="00523A8F"/>
    <w:rsid w:val="005244D4"/>
    <w:rsid w:val="005307BE"/>
    <w:rsid w:val="00537CAC"/>
    <w:rsid w:val="00540F7A"/>
    <w:rsid w:val="00544477"/>
    <w:rsid w:val="00545BE0"/>
    <w:rsid w:val="0054781A"/>
    <w:rsid w:val="00550760"/>
    <w:rsid w:val="0055614B"/>
    <w:rsid w:val="00560672"/>
    <w:rsid w:val="00561D24"/>
    <w:rsid w:val="0057143C"/>
    <w:rsid w:val="0058344D"/>
    <w:rsid w:val="005847B5"/>
    <w:rsid w:val="00587639"/>
    <w:rsid w:val="0059375C"/>
    <w:rsid w:val="00594741"/>
    <w:rsid w:val="005A4166"/>
    <w:rsid w:val="005A554C"/>
    <w:rsid w:val="005A5628"/>
    <w:rsid w:val="005B3EAA"/>
    <w:rsid w:val="005B5BAF"/>
    <w:rsid w:val="005B7558"/>
    <w:rsid w:val="005B760F"/>
    <w:rsid w:val="005C1A4F"/>
    <w:rsid w:val="005C76BE"/>
    <w:rsid w:val="005C7FF9"/>
    <w:rsid w:val="005D3FEF"/>
    <w:rsid w:val="005D459D"/>
    <w:rsid w:val="005D46B2"/>
    <w:rsid w:val="005D6EB3"/>
    <w:rsid w:val="005D7287"/>
    <w:rsid w:val="005E5314"/>
    <w:rsid w:val="005F01F8"/>
    <w:rsid w:val="005F0A5B"/>
    <w:rsid w:val="005F14FD"/>
    <w:rsid w:val="005F17F1"/>
    <w:rsid w:val="00601BB8"/>
    <w:rsid w:val="00602274"/>
    <w:rsid w:val="006066CB"/>
    <w:rsid w:val="0061388F"/>
    <w:rsid w:val="00620C65"/>
    <w:rsid w:val="00623631"/>
    <w:rsid w:val="00623D0C"/>
    <w:rsid w:val="00625654"/>
    <w:rsid w:val="0063395A"/>
    <w:rsid w:val="00634AA2"/>
    <w:rsid w:val="00643F1A"/>
    <w:rsid w:val="0065192B"/>
    <w:rsid w:val="00656670"/>
    <w:rsid w:val="006574A6"/>
    <w:rsid w:val="00663048"/>
    <w:rsid w:val="006635D9"/>
    <w:rsid w:val="00666E88"/>
    <w:rsid w:val="00671A03"/>
    <w:rsid w:val="00672DB6"/>
    <w:rsid w:val="00676B75"/>
    <w:rsid w:val="0068016A"/>
    <w:rsid w:val="006835B0"/>
    <w:rsid w:val="00685E87"/>
    <w:rsid w:val="0069249B"/>
    <w:rsid w:val="006962FF"/>
    <w:rsid w:val="00696EF6"/>
    <w:rsid w:val="006A05B2"/>
    <w:rsid w:val="006A27ED"/>
    <w:rsid w:val="006A5329"/>
    <w:rsid w:val="006A5B31"/>
    <w:rsid w:val="006B2B31"/>
    <w:rsid w:val="006B3631"/>
    <w:rsid w:val="006B6CCD"/>
    <w:rsid w:val="006C1139"/>
    <w:rsid w:val="006C1177"/>
    <w:rsid w:val="006C49B7"/>
    <w:rsid w:val="006C686D"/>
    <w:rsid w:val="006D1472"/>
    <w:rsid w:val="006D2A07"/>
    <w:rsid w:val="006D332D"/>
    <w:rsid w:val="006D4564"/>
    <w:rsid w:val="006D550B"/>
    <w:rsid w:val="006D5E49"/>
    <w:rsid w:val="006E0230"/>
    <w:rsid w:val="006E1676"/>
    <w:rsid w:val="006E4C9B"/>
    <w:rsid w:val="006E4CF8"/>
    <w:rsid w:val="006E5924"/>
    <w:rsid w:val="006E6D01"/>
    <w:rsid w:val="006E75E2"/>
    <w:rsid w:val="006F2D7E"/>
    <w:rsid w:val="006F4496"/>
    <w:rsid w:val="0070437F"/>
    <w:rsid w:val="00707BA3"/>
    <w:rsid w:val="00710A71"/>
    <w:rsid w:val="007114D2"/>
    <w:rsid w:val="00713F12"/>
    <w:rsid w:val="00714F46"/>
    <w:rsid w:val="00716645"/>
    <w:rsid w:val="007172EB"/>
    <w:rsid w:val="00722CA8"/>
    <w:rsid w:val="00724A38"/>
    <w:rsid w:val="00724A64"/>
    <w:rsid w:val="00726A88"/>
    <w:rsid w:val="0073012D"/>
    <w:rsid w:val="0073115F"/>
    <w:rsid w:val="00731A16"/>
    <w:rsid w:val="00732BCE"/>
    <w:rsid w:val="00733B09"/>
    <w:rsid w:val="00737EA2"/>
    <w:rsid w:val="0074011A"/>
    <w:rsid w:val="00740C17"/>
    <w:rsid w:val="00740F4F"/>
    <w:rsid w:val="0074734C"/>
    <w:rsid w:val="00750328"/>
    <w:rsid w:val="00753B23"/>
    <w:rsid w:val="00753EFC"/>
    <w:rsid w:val="007552C6"/>
    <w:rsid w:val="00755A44"/>
    <w:rsid w:val="00764CBB"/>
    <w:rsid w:val="00764ED0"/>
    <w:rsid w:val="0077205C"/>
    <w:rsid w:val="00774100"/>
    <w:rsid w:val="00774FE5"/>
    <w:rsid w:val="007756F7"/>
    <w:rsid w:val="00776B44"/>
    <w:rsid w:val="007836B7"/>
    <w:rsid w:val="00783893"/>
    <w:rsid w:val="00785AD1"/>
    <w:rsid w:val="00794E8D"/>
    <w:rsid w:val="00796863"/>
    <w:rsid w:val="00796C4D"/>
    <w:rsid w:val="0079710B"/>
    <w:rsid w:val="007A04F3"/>
    <w:rsid w:val="007A27E1"/>
    <w:rsid w:val="007A670E"/>
    <w:rsid w:val="007B0A56"/>
    <w:rsid w:val="007B75CE"/>
    <w:rsid w:val="007C2A74"/>
    <w:rsid w:val="007C6F47"/>
    <w:rsid w:val="007C702D"/>
    <w:rsid w:val="007D0322"/>
    <w:rsid w:val="007D1583"/>
    <w:rsid w:val="007D3C8C"/>
    <w:rsid w:val="007D51C6"/>
    <w:rsid w:val="007E1823"/>
    <w:rsid w:val="007E5D38"/>
    <w:rsid w:val="007F6D8D"/>
    <w:rsid w:val="007F731A"/>
    <w:rsid w:val="0080032C"/>
    <w:rsid w:val="00800E32"/>
    <w:rsid w:val="008024EF"/>
    <w:rsid w:val="00807574"/>
    <w:rsid w:val="00812390"/>
    <w:rsid w:val="00813014"/>
    <w:rsid w:val="008139BD"/>
    <w:rsid w:val="00813E30"/>
    <w:rsid w:val="0081424F"/>
    <w:rsid w:val="00820412"/>
    <w:rsid w:val="008209EB"/>
    <w:rsid w:val="00826C7D"/>
    <w:rsid w:val="0083007C"/>
    <w:rsid w:val="0083324F"/>
    <w:rsid w:val="008335E6"/>
    <w:rsid w:val="00833614"/>
    <w:rsid w:val="008341F8"/>
    <w:rsid w:val="00840129"/>
    <w:rsid w:val="0084663B"/>
    <w:rsid w:val="00852C38"/>
    <w:rsid w:val="00860ECC"/>
    <w:rsid w:val="00864120"/>
    <w:rsid w:val="00865AAB"/>
    <w:rsid w:val="00867255"/>
    <w:rsid w:val="00875E69"/>
    <w:rsid w:val="008764B1"/>
    <w:rsid w:val="00876BFB"/>
    <w:rsid w:val="00877B8B"/>
    <w:rsid w:val="0088187F"/>
    <w:rsid w:val="008823C9"/>
    <w:rsid w:val="00882E69"/>
    <w:rsid w:val="00883472"/>
    <w:rsid w:val="00885E3B"/>
    <w:rsid w:val="00886EEE"/>
    <w:rsid w:val="0088749E"/>
    <w:rsid w:val="00890B13"/>
    <w:rsid w:val="00890D10"/>
    <w:rsid w:val="008B142C"/>
    <w:rsid w:val="008B3D60"/>
    <w:rsid w:val="008B58C1"/>
    <w:rsid w:val="008B7AD8"/>
    <w:rsid w:val="008B7BE4"/>
    <w:rsid w:val="008C43C1"/>
    <w:rsid w:val="008C4B1F"/>
    <w:rsid w:val="008C73A9"/>
    <w:rsid w:val="008D18A4"/>
    <w:rsid w:val="008D4995"/>
    <w:rsid w:val="008D4C6F"/>
    <w:rsid w:val="008D775C"/>
    <w:rsid w:val="008E42C5"/>
    <w:rsid w:val="008E5E3A"/>
    <w:rsid w:val="008E663C"/>
    <w:rsid w:val="008E7F9A"/>
    <w:rsid w:val="008F4323"/>
    <w:rsid w:val="008F7724"/>
    <w:rsid w:val="008F77A2"/>
    <w:rsid w:val="00902F7C"/>
    <w:rsid w:val="009041B0"/>
    <w:rsid w:val="0090626C"/>
    <w:rsid w:val="00916A2F"/>
    <w:rsid w:val="00917719"/>
    <w:rsid w:val="00920664"/>
    <w:rsid w:val="009232F8"/>
    <w:rsid w:val="00924063"/>
    <w:rsid w:val="00930A4B"/>
    <w:rsid w:val="00931C0E"/>
    <w:rsid w:val="009330B1"/>
    <w:rsid w:val="009358A4"/>
    <w:rsid w:val="0094130D"/>
    <w:rsid w:val="00941349"/>
    <w:rsid w:val="00941526"/>
    <w:rsid w:val="00947623"/>
    <w:rsid w:val="00947FC5"/>
    <w:rsid w:val="0095075B"/>
    <w:rsid w:val="009514A9"/>
    <w:rsid w:val="00952F9D"/>
    <w:rsid w:val="0095592C"/>
    <w:rsid w:val="00964D30"/>
    <w:rsid w:val="00965F6E"/>
    <w:rsid w:val="00972E69"/>
    <w:rsid w:val="00975FF9"/>
    <w:rsid w:val="00977CAF"/>
    <w:rsid w:val="009846D2"/>
    <w:rsid w:val="00990E9B"/>
    <w:rsid w:val="00994D3C"/>
    <w:rsid w:val="009977F9"/>
    <w:rsid w:val="009A0185"/>
    <w:rsid w:val="009A6C03"/>
    <w:rsid w:val="009B4F8A"/>
    <w:rsid w:val="009C2350"/>
    <w:rsid w:val="009C24DB"/>
    <w:rsid w:val="009C4039"/>
    <w:rsid w:val="009C5465"/>
    <w:rsid w:val="009C6717"/>
    <w:rsid w:val="009D0415"/>
    <w:rsid w:val="009D063B"/>
    <w:rsid w:val="009D3F50"/>
    <w:rsid w:val="009D7351"/>
    <w:rsid w:val="009D7388"/>
    <w:rsid w:val="009D7AD0"/>
    <w:rsid w:val="009E13BD"/>
    <w:rsid w:val="009E4997"/>
    <w:rsid w:val="009E4D98"/>
    <w:rsid w:val="009F0741"/>
    <w:rsid w:val="009F2BC3"/>
    <w:rsid w:val="00A00194"/>
    <w:rsid w:val="00A00BB8"/>
    <w:rsid w:val="00A10473"/>
    <w:rsid w:val="00A10D4A"/>
    <w:rsid w:val="00A12807"/>
    <w:rsid w:val="00A12E03"/>
    <w:rsid w:val="00A13DA7"/>
    <w:rsid w:val="00A153F2"/>
    <w:rsid w:val="00A24DDB"/>
    <w:rsid w:val="00A31746"/>
    <w:rsid w:val="00A31F48"/>
    <w:rsid w:val="00A334D5"/>
    <w:rsid w:val="00A348AD"/>
    <w:rsid w:val="00A364BE"/>
    <w:rsid w:val="00A46619"/>
    <w:rsid w:val="00A51E0A"/>
    <w:rsid w:val="00A52EDC"/>
    <w:rsid w:val="00A55BA5"/>
    <w:rsid w:val="00A6421F"/>
    <w:rsid w:val="00A65B42"/>
    <w:rsid w:val="00A667B9"/>
    <w:rsid w:val="00A67F18"/>
    <w:rsid w:val="00A72056"/>
    <w:rsid w:val="00A75185"/>
    <w:rsid w:val="00A8197A"/>
    <w:rsid w:val="00A84AA1"/>
    <w:rsid w:val="00A86E7E"/>
    <w:rsid w:val="00A8709A"/>
    <w:rsid w:val="00A91F9C"/>
    <w:rsid w:val="00A9545A"/>
    <w:rsid w:val="00A95795"/>
    <w:rsid w:val="00A97BA9"/>
    <w:rsid w:val="00AA3DCC"/>
    <w:rsid w:val="00AA5379"/>
    <w:rsid w:val="00AA758C"/>
    <w:rsid w:val="00AB218C"/>
    <w:rsid w:val="00AC3E79"/>
    <w:rsid w:val="00AC4EBF"/>
    <w:rsid w:val="00AC6A4A"/>
    <w:rsid w:val="00AD0165"/>
    <w:rsid w:val="00AD3A53"/>
    <w:rsid w:val="00AD4FBF"/>
    <w:rsid w:val="00AE0AEB"/>
    <w:rsid w:val="00AE190D"/>
    <w:rsid w:val="00AE41FF"/>
    <w:rsid w:val="00AE5F3F"/>
    <w:rsid w:val="00AF0505"/>
    <w:rsid w:val="00AF1DCD"/>
    <w:rsid w:val="00AF2558"/>
    <w:rsid w:val="00B01AAA"/>
    <w:rsid w:val="00B02207"/>
    <w:rsid w:val="00B02B31"/>
    <w:rsid w:val="00B0431A"/>
    <w:rsid w:val="00B04BF1"/>
    <w:rsid w:val="00B07964"/>
    <w:rsid w:val="00B11414"/>
    <w:rsid w:val="00B12D5D"/>
    <w:rsid w:val="00B12F0C"/>
    <w:rsid w:val="00B15BD1"/>
    <w:rsid w:val="00B23B1B"/>
    <w:rsid w:val="00B23B24"/>
    <w:rsid w:val="00B26A33"/>
    <w:rsid w:val="00B273E4"/>
    <w:rsid w:val="00B27416"/>
    <w:rsid w:val="00B27DAB"/>
    <w:rsid w:val="00B308EB"/>
    <w:rsid w:val="00B34F3D"/>
    <w:rsid w:val="00B400DA"/>
    <w:rsid w:val="00B424AB"/>
    <w:rsid w:val="00B42747"/>
    <w:rsid w:val="00B42EC3"/>
    <w:rsid w:val="00B43D09"/>
    <w:rsid w:val="00B45D18"/>
    <w:rsid w:val="00B464D6"/>
    <w:rsid w:val="00B46519"/>
    <w:rsid w:val="00B5119F"/>
    <w:rsid w:val="00B6097C"/>
    <w:rsid w:val="00B61A62"/>
    <w:rsid w:val="00B62D9F"/>
    <w:rsid w:val="00B65C08"/>
    <w:rsid w:val="00B82BEB"/>
    <w:rsid w:val="00B91044"/>
    <w:rsid w:val="00B9733A"/>
    <w:rsid w:val="00BA7B9E"/>
    <w:rsid w:val="00BB0DAE"/>
    <w:rsid w:val="00BB1DC8"/>
    <w:rsid w:val="00BB419C"/>
    <w:rsid w:val="00BC5362"/>
    <w:rsid w:val="00BD5211"/>
    <w:rsid w:val="00BD6A34"/>
    <w:rsid w:val="00BE3501"/>
    <w:rsid w:val="00BF2821"/>
    <w:rsid w:val="00BF4534"/>
    <w:rsid w:val="00BF4F8C"/>
    <w:rsid w:val="00BF5638"/>
    <w:rsid w:val="00BF6639"/>
    <w:rsid w:val="00C00D85"/>
    <w:rsid w:val="00C011BD"/>
    <w:rsid w:val="00C01796"/>
    <w:rsid w:val="00C01BDA"/>
    <w:rsid w:val="00C03815"/>
    <w:rsid w:val="00C10F11"/>
    <w:rsid w:val="00C133D0"/>
    <w:rsid w:val="00C13E56"/>
    <w:rsid w:val="00C14EE9"/>
    <w:rsid w:val="00C20C8C"/>
    <w:rsid w:val="00C24291"/>
    <w:rsid w:val="00C24F71"/>
    <w:rsid w:val="00C2739D"/>
    <w:rsid w:val="00C2771A"/>
    <w:rsid w:val="00C330E0"/>
    <w:rsid w:val="00C334E7"/>
    <w:rsid w:val="00C339C6"/>
    <w:rsid w:val="00C412DB"/>
    <w:rsid w:val="00C43495"/>
    <w:rsid w:val="00C43BCD"/>
    <w:rsid w:val="00C451B8"/>
    <w:rsid w:val="00C4732A"/>
    <w:rsid w:val="00C5342E"/>
    <w:rsid w:val="00C5486E"/>
    <w:rsid w:val="00C66C49"/>
    <w:rsid w:val="00C74D66"/>
    <w:rsid w:val="00C761B1"/>
    <w:rsid w:val="00C7693E"/>
    <w:rsid w:val="00C92EAE"/>
    <w:rsid w:val="00C93D0A"/>
    <w:rsid w:val="00C94C3C"/>
    <w:rsid w:val="00C97DBE"/>
    <w:rsid w:val="00CA0BFE"/>
    <w:rsid w:val="00CA4853"/>
    <w:rsid w:val="00CA62C0"/>
    <w:rsid w:val="00CB6DC0"/>
    <w:rsid w:val="00CB7BFF"/>
    <w:rsid w:val="00CC3C63"/>
    <w:rsid w:val="00CC7BD0"/>
    <w:rsid w:val="00CC7E06"/>
    <w:rsid w:val="00CD5223"/>
    <w:rsid w:val="00CE21BB"/>
    <w:rsid w:val="00CE4CF0"/>
    <w:rsid w:val="00CF1652"/>
    <w:rsid w:val="00CF2A04"/>
    <w:rsid w:val="00CF3BAD"/>
    <w:rsid w:val="00CF43C6"/>
    <w:rsid w:val="00CF7475"/>
    <w:rsid w:val="00D00E1A"/>
    <w:rsid w:val="00D0181C"/>
    <w:rsid w:val="00D021DA"/>
    <w:rsid w:val="00D0289D"/>
    <w:rsid w:val="00D070D2"/>
    <w:rsid w:val="00D07488"/>
    <w:rsid w:val="00D11DD7"/>
    <w:rsid w:val="00D169A4"/>
    <w:rsid w:val="00D2316B"/>
    <w:rsid w:val="00D272E8"/>
    <w:rsid w:val="00D27EA3"/>
    <w:rsid w:val="00D3733F"/>
    <w:rsid w:val="00D45425"/>
    <w:rsid w:val="00D47388"/>
    <w:rsid w:val="00D51C54"/>
    <w:rsid w:val="00D60EDD"/>
    <w:rsid w:val="00D61AED"/>
    <w:rsid w:val="00D623AB"/>
    <w:rsid w:val="00D65E8D"/>
    <w:rsid w:val="00D67615"/>
    <w:rsid w:val="00D8014D"/>
    <w:rsid w:val="00D83A6F"/>
    <w:rsid w:val="00D86720"/>
    <w:rsid w:val="00D91B7E"/>
    <w:rsid w:val="00D92ECD"/>
    <w:rsid w:val="00D94695"/>
    <w:rsid w:val="00D96329"/>
    <w:rsid w:val="00D974FA"/>
    <w:rsid w:val="00D97B5D"/>
    <w:rsid w:val="00DA0820"/>
    <w:rsid w:val="00DA384E"/>
    <w:rsid w:val="00DA4B1E"/>
    <w:rsid w:val="00DA580C"/>
    <w:rsid w:val="00DB0FB9"/>
    <w:rsid w:val="00DB19AD"/>
    <w:rsid w:val="00DB6DEB"/>
    <w:rsid w:val="00DC051B"/>
    <w:rsid w:val="00DC0A6B"/>
    <w:rsid w:val="00DC0EB6"/>
    <w:rsid w:val="00DC11D8"/>
    <w:rsid w:val="00DC3DD5"/>
    <w:rsid w:val="00DC508D"/>
    <w:rsid w:val="00DD3849"/>
    <w:rsid w:val="00DD3C99"/>
    <w:rsid w:val="00DD63A1"/>
    <w:rsid w:val="00DD64A6"/>
    <w:rsid w:val="00DE0A32"/>
    <w:rsid w:val="00DE0D7E"/>
    <w:rsid w:val="00DE2A0D"/>
    <w:rsid w:val="00DF1502"/>
    <w:rsid w:val="00DF3C78"/>
    <w:rsid w:val="00DF3FAB"/>
    <w:rsid w:val="00DF4182"/>
    <w:rsid w:val="00E015C5"/>
    <w:rsid w:val="00E036A5"/>
    <w:rsid w:val="00E11E28"/>
    <w:rsid w:val="00E12859"/>
    <w:rsid w:val="00E17492"/>
    <w:rsid w:val="00E21116"/>
    <w:rsid w:val="00E22B9C"/>
    <w:rsid w:val="00E239B5"/>
    <w:rsid w:val="00E27B8D"/>
    <w:rsid w:val="00E31BDB"/>
    <w:rsid w:val="00E32B7D"/>
    <w:rsid w:val="00E32EEC"/>
    <w:rsid w:val="00E36897"/>
    <w:rsid w:val="00E42085"/>
    <w:rsid w:val="00E4282E"/>
    <w:rsid w:val="00E43E42"/>
    <w:rsid w:val="00E4535B"/>
    <w:rsid w:val="00E45BC0"/>
    <w:rsid w:val="00E45F3D"/>
    <w:rsid w:val="00E5364B"/>
    <w:rsid w:val="00E62CDB"/>
    <w:rsid w:val="00E65053"/>
    <w:rsid w:val="00E678AB"/>
    <w:rsid w:val="00E728FC"/>
    <w:rsid w:val="00E72E9D"/>
    <w:rsid w:val="00E77898"/>
    <w:rsid w:val="00E77AEF"/>
    <w:rsid w:val="00E8620B"/>
    <w:rsid w:val="00E87697"/>
    <w:rsid w:val="00E909ED"/>
    <w:rsid w:val="00E9119F"/>
    <w:rsid w:val="00E91CBF"/>
    <w:rsid w:val="00E9249C"/>
    <w:rsid w:val="00E92B11"/>
    <w:rsid w:val="00E930E2"/>
    <w:rsid w:val="00E9467C"/>
    <w:rsid w:val="00EA1BC9"/>
    <w:rsid w:val="00EA24DF"/>
    <w:rsid w:val="00EA644F"/>
    <w:rsid w:val="00EA7895"/>
    <w:rsid w:val="00EB0027"/>
    <w:rsid w:val="00EB16BE"/>
    <w:rsid w:val="00EC3CD5"/>
    <w:rsid w:val="00EC4596"/>
    <w:rsid w:val="00EC7CC3"/>
    <w:rsid w:val="00EE0434"/>
    <w:rsid w:val="00EE4E2C"/>
    <w:rsid w:val="00EF3871"/>
    <w:rsid w:val="00EF4173"/>
    <w:rsid w:val="00F16F81"/>
    <w:rsid w:val="00F21622"/>
    <w:rsid w:val="00F234C7"/>
    <w:rsid w:val="00F31CD1"/>
    <w:rsid w:val="00F41CE4"/>
    <w:rsid w:val="00F42779"/>
    <w:rsid w:val="00F45FB3"/>
    <w:rsid w:val="00F50AFB"/>
    <w:rsid w:val="00F50C77"/>
    <w:rsid w:val="00F51833"/>
    <w:rsid w:val="00F54975"/>
    <w:rsid w:val="00F54BD3"/>
    <w:rsid w:val="00F54C55"/>
    <w:rsid w:val="00F56A12"/>
    <w:rsid w:val="00F60133"/>
    <w:rsid w:val="00F6129B"/>
    <w:rsid w:val="00F616C2"/>
    <w:rsid w:val="00F61867"/>
    <w:rsid w:val="00F73162"/>
    <w:rsid w:val="00F73E7F"/>
    <w:rsid w:val="00F74811"/>
    <w:rsid w:val="00F756C9"/>
    <w:rsid w:val="00F75E6B"/>
    <w:rsid w:val="00F801D1"/>
    <w:rsid w:val="00FB144C"/>
    <w:rsid w:val="00FB51EC"/>
    <w:rsid w:val="00FC4E40"/>
    <w:rsid w:val="00FC64E7"/>
    <w:rsid w:val="00FD0BA6"/>
    <w:rsid w:val="00FD2557"/>
    <w:rsid w:val="00FD6B09"/>
    <w:rsid w:val="00FF0B51"/>
    <w:rsid w:val="00FF6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049"/>
    <o:shapelayout v:ext="edit">
      <o:idmap v:ext="edit" data="1"/>
    </o:shapelayout>
  </w:shapeDefaults>
  <w:decimalSymbol w:val="."/>
  <w:listSeparator w:val=";"/>
  <w14:docId w14:val="2C917517"/>
  <w15:docId w15:val="{BFF916D3-9F48-4F71-9ABD-DB85A7A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F4F"/>
    <w:rPr>
      <w:rFonts w:ascii="BaltHelvetica" w:hAnsi="BaltHelvetica"/>
      <w:sz w:val="24"/>
      <w:lang w:val="en-US" w:eastAsia="en-US"/>
    </w:rPr>
  </w:style>
  <w:style w:type="paragraph" w:styleId="Heading1">
    <w:name w:val="heading 1"/>
    <w:basedOn w:val="Normal"/>
    <w:next w:val="Normal"/>
    <w:link w:val="Heading1Char"/>
    <w:qFormat/>
    <w:rsid w:val="00DA384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A384E"/>
    <w:pPr>
      <w:keepNext/>
      <w:spacing w:before="240" w:after="60"/>
      <w:outlineLvl w:val="1"/>
    </w:pPr>
    <w:rPr>
      <w:rFonts w:ascii="Arial" w:hAnsi="Arial" w:cs="Arial"/>
      <w:b/>
      <w:bCs/>
      <w:iCs/>
      <w:szCs w:val="28"/>
    </w:rPr>
  </w:style>
  <w:style w:type="paragraph" w:styleId="Heading3">
    <w:name w:val="heading 3"/>
    <w:basedOn w:val="Normal"/>
    <w:next w:val="Normal"/>
    <w:qFormat/>
    <w:rsid w:val="00DA384E"/>
    <w:pPr>
      <w:keepNext/>
      <w:spacing w:before="240" w:after="60"/>
      <w:outlineLvl w:val="2"/>
    </w:pPr>
    <w:rPr>
      <w:rFonts w:ascii="Arial" w:hAnsi="Arial" w:cs="Arial"/>
      <w:b/>
      <w:bCs/>
      <w:sz w:val="26"/>
      <w:szCs w:val="26"/>
    </w:rPr>
  </w:style>
  <w:style w:type="paragraph" w:styleId="Heading4">
    <w:name w:val="heading 4"/>
    <w:basedOn w:val="Normal"/>
    <w:next w:val="Normal"/>
    <w:qFormat/>
    <w:rsid w:val="00DA384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A384E"/>
    <w:pPr>
      <w:spacing w:before="240" w:after="60"/>
      <w:outlineLvl w:val="4"/>
    </w:pPr>
    <w:rPr>
      <w:b/>
      <w:bCs/>
      <w:i/>
      <w:iCs/>
      <w:sz w:val="26"/>
      <w:szCs w:val="26"/>
    </w:rPr>
  </w:style>
  <w:style w:type="paragraph" w:styleId="Heading6">
    <w:name w:val="heading 6"/>
    <w:basedOn w:val="Normal"/>
    <w:next w:val="Normal"/>
    <w:qFormat/>
    <w:rsid w:val="00DA384E"/>
    <w:pPr>
      <w:spacing w:before="240" w:after="60"/>
      <w:outlineLvl w:val="5"/>
    </w:pPr>
    <w:rPr>
      <w:rFonts w:ascii="Times New Roman" w:hAnsi="Times New Roman"/>
      <w:b/>
      <w:bCs/>
      <w:sz w:val="22"/>
      <w:szCs w:val="22"/>
    </w:rPr>
  </w:style>
  <w:style w:type="paragraph" w:styleId="Heading7">
    <w:name w:val="heading 7"/>
    <w:basedOn w:val="Normal"/>
    <w:next w:val="Normal"/>
    <w:qFormat/>
    <w:rsid w:val="00DA384E"/>
    <w:pPr>
      <w:spacing w:before="240" w:after="60"/>
      <w:outlineLvl w:val="6"/>
    </w:pPr>
    <w:rPr>
      <w:rFonts w:ascii="Times New Roman" w:hAnsi="Times New Roman"/>
      <w:szCs w:val="24"/>
    </w:rPr>
  </w:style>
  <w:style w:type="paragraph" w:styleId="Heading8">
    <w:name w:val="heading 8"/>
    <w:basedOn w:val="Normal"/>
    <w:next w:val="Normal"/>
    <w:qFormat/>
    <w:rsid w:val="00DA384E"/>
    <w:pPr>
      <w:spacing w:before="240" w:after="60"/>
      <w:outlineLvl w:val="7"/>
    </w:pPr>
    <w:rPr>
      <w:rFonts w:ascii="Times New Roman" w:hAnsi="Times New Roman"/>
      <w:i/>
      <w:iCs/>
      <w:szCs w:val="24"/>
    </w:rPr>
  </w:style>
  <w:style w:type="paragraph" w:styleId="Heading9">
    <w:name w:val="heading 9"/>
    <w:basedOn w:val="Normal"/>
    <w:next w:val="Normal"/>
    <w:qFormat/>
    <w:rsid w:val="00DA384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w:basedOn w:val="Normal"/>
    <w:link w:val="FooterChar"/>
    <w:uiPriority w:val="99"/>
    <w:rsid w:val="00DA384E"/>
    <w:pPr>
      <w:tabs>
        <w:tab w:val="center" w:pos="4819"/>
        <w:tab w:val="right" w:pos="9071"/>
      </w:tabs>
    </w:pPr>
  </w:style>
  <w:style w:type="paragraph" w:styleId="BlockText">
    <w:name w:val="Block Text"/>
    <w:basedOn w:val="Normal"/>
    <w:rsid w:val="00DA384E"/>
    <w:pPr>
      <w:spacing w:after="120"/>
      <w:ind w:left="1440" w:right="1440"/>
    </w:pPr>
  </w:style>
  <w:style w:type="paragraph" w:styleId="BodyText">
    <w:name w:val="Body Text"/>
    <w:basedOn w:val="Normal"/>
    <w:rsid w:val="00DA384E"/>
    <w:pPr>
      <w:spacing w:after="120"/>
    </w:pPr>
  </w:style>
  <w:style w:type="paragraph" w:styleId="BodyText2">
    <w:name w:val="Body Text 2"/>
    <w:basedOn w:val="Normal"/>
    <w:link w:val="BodyText2Char"/>
    <w:rsid w:val="00DA384E"/>
    <w:pPr>
      <w:spacing w:after="120" w:line="480" w:lineRule="auto"/>
    </w:pPr>
  </w:style>
  <w:style w:type="paragraph" w:styleId="BodyText3">
    <w:name w:val="Body Text 3"/>
    <w:basedOn w:val="Normal"/>
    <w:rsid w:val="00DA384E"/>
    <w:pPr>
      <w:spacing w:after="120"/>
    </w:pPr>
    <w:rPr>
      <w:sz w:val="16"/>
      <w:szCs w:val="16"/>
    </w:rPr>
  </w:style>
  <w:style w:type="paragraph" w:styleId="BodyTextFirstIndent">
    <w:name w:val="Body Text First Indent"/>
    <w:basedOn w:val="BodyText"/>
    <w:rsid w:val="00DA384E"/>
    <w:pPr>
      <w:ind w:firstLine="210"/>
    </w:pPr>
  </w:style>
  <w:style w:type="paragraph" w:styleId="BodyTextIndent">
    <w:name w:val="Body Text Indent"/>
    <w:basedOn w:val="Normal"/>
    <w:rsid w:val="00DA384E"/>
    <w:pPr>
      <w:spacing w:after="120"/>
      <w:ind w:left="283"/>
    </w:pPr>
  </w:style>
  <w:style w:type="paragraph" w:styleId="BodyTextFirstIndent2">
    <w:name w:val="Body Text First Indent 2"/>
    <w:basedOn w:val="BodyTextIndent"/>
    <w:rsid w:val="00DA384E"/>
    <w:pPr>
      <w:ind w:firstLine="210"/>
    </w:pPr>
  </w:style>
  <w:style w:type="paragraph" w:styleId="BodyTextIndent2">
    <w:name w:val="Body Text Indent 2"/>
    <w:basedOn w:val="Normal"/>
    <w:rsid w:val="00DA384E"/>
    <w:pPr>
      <w:spacing w:after="120" w:line="480" w:lineRule="auto"/>
      <w:ind w:left="283"/>
    </w:pPr>
  </w:style>
  <w:style w:type="paragraph" w:styleId="BodyTextIndent3">
    <w:name w:val="Body Text Indent 3"/>
    <w:basedOn w:val="Normal"/>
    <w:rsid w:val="00DA384E"/>
    <w:pPr>
      <w:spacing w:after="120"/>
      <w:ind w:left="283"/>
    </w:pPr>
    <w:rPr>
      <w:sz w:val="16"/>
      <w:szCs w:val="16"/>
    </w:rPr>
  </w:style>
  <w:style w:type="paragraph" w:styleId="Caption">
    <w:name w:val="caption"/>
    <w:basedOn w:val="Normal"/>
    <w:next w:val="Normal"/>
    <w:qFormat/>
    <w:rsid w:val="00DA384E"/>
    <w:pPr>
      <w:spacing w:before="120" w:after="120"/>
    </w:pPr>
    <w:rPr>
      <w:b/>
      <w:bCs/>
      <w:sz w:val="20"/>
    </w:rPr>
  </w:style>
  <w:style w:type="paragraph" w:styleId="Closing">
    <w:name w:val="Closing"/>
    <w:basedOn w:val="Normal"/>
    <w:rsid w:val="00DA384E"/>
    <w:pPr>
      <w:ind w:left="4252"/>
    </w:pPr>
  </w:style>
  <w:style w:type="character" w:styleId="CommentReference">
    <w:name w:val="annotation reference"/>
    <w:basedOn w:val="DefaultParagraphFont"/>
    <w:semiHidden/>
    <w:rsid w:val="00DA384E"/>
    <w:rPr>
      <w:sz w:val="16"/>
      <w:szCs w:val="16"/>
    </w:rPr>
  </w:style>
  <w:style w:type="paragraph" w:styleId="CommentText">
    <w:name w:val="annotation text"/>
    <w:basedOn w:val="Normal"/>
    <w:semiHidden/>
    <w:rsid w:val="00DA384E"/>
    <w:rPr>
      <w:sz w:val="20"/>
    </w:rPr>
  </w:style>
  <w:style w:type="paragraph" w:styleId="Date">
    <w:name w:val="Date"/>
    <w:basedOn w:val="Normal"/>
    <w:next w:val="Normal"/>
    <w:rsid w:val="00DA384E"/>
  </w:style>
  <w:style w:type="paragraph" w:styleId="DocumentMap">
    <w:name w:val="Document Map"/>
    <w:basedOn w:val="Normal"/>
    <w:semiHidden/>
    <w:rsid w:val="00DA384E"/>
    <w:pPr>
      <w:shd w:val="clear" w:color="auto" w:fill="000080"/>
    </w:pPr>
    <w:rPr>
      <w:rFonts w:ascii="Tahoma" w:hAnsi="Tahoma" w:cs="Courier New"/>
    </w:rPr>
  </w:style>
  <w:style w:type="paragraph" w:styleId="E-mailSignature">
    <w:name w:val="E-mail Signature"/>
    <w:basedOn w:val="Normal"/>
    <w:rsid w:val="00DA384E"/>
  </w:style>
  <w:style w:type="character" w:styleId="Emphasis">
    <w:name w:val="Emphasis"/>
    <w:basedOn w:val="DefaultParagraphFont"/>
    <w:qFormat/>
    <w:rsid w:val="00DA384E"/>
    <w:rPr>
      <w:i/>
      <w:iCs/>
    </w:rPr>
  </w:style>
  <w:style w:type="character" w:styleId="EndnoteReference">
    <w:name w:val="endnote reference"/>
    <w:basedOn w:val="DefaultParagraphFont"/>
    <w:semiHidden/>
    <w:rsid w:val="00DA384E"/>
    <w:rPr>
      <w:vertAlign w:val="superscript"/>
    </w:rPr>
  </w:style>
  <w:style w:type="paragraph" w:styleId="EndnoteText">
    <w:name w:val="endnote text"/>
    <w:basedOn w:val="Normal"/>
    <w:semiHidden/>
    <w:rsid w:val="00DA384E"/>
    <w:rPr>
      <w:sz w:val="20"/>
    </w:rPr>
  </w:style>
  <w:style w:type="paragraph" w:styleId="EnvelopeAddress">
    <w:name w:val="envelope address"/>
    <w:basedOn w:val="Normal"/>
    <w:rsid w:val="00DA384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A384E"/>
    <w:rPr>
      <w:rFonts w:ascii="Arial" w:hAnsi="Arial" w:cs="Arial"/>
      <w:sz w:val="20"/>
    </w:rPr>
  </w:style>
  <w:style w:type="character" w:styleId="FollowedHyperlink">
    <w:name w:val="FollowedHyperlink"/>
    <w:basedOn w:val="DefaultParagraphFont"/>
    <w:rsid w:val="00DA384E"/>
    <w:rPr>
      <w:color w:val="800080"/>
      <w:u w:val="single"/>
    </w:rPr>
  </w:style>
  <w:style w:type="character" w:styleId="FootnoteReference">
    <w:name w:val="footnote reference"/>
    <w:basedOn w:val="DefaultParagraphFont"/>
    <w:uiPriority w:val="99"/>
    <w:rsid w:val="00DA384E"/>
    <w:rPr>
      <w:vertAlign w:val="superscript"/>
    </w:rPr>
  </w:style>
  <w:style w:type="paragraph" w:styleId="FootnoteText">
    <w:name w:val="footnote text"/>
    <w:basedOn w:val="Normal"/>
    <w:link w:val="FootnoteTextChar"/>
    <w:rsid w:val="00DA384E"/>
    <w:rPr>
      <w:sz w:val="20"/>
    </w:rPr>
  </w:style>
  <w:style w:type="paragraph" w:styleId="Header">
    <w:name w:val="header"/>
    <w:basedOn w:val="Normal"/>
    <w:link w:val="HeaderChar"/>
    <w:uiPriority w:val="99"/>
    <w:rsid w:val="00DA384E"/>
    <w:pPr>
      <w:tabs>
        <w:tab w:val="center" w:pos="4153"/>
        <w:tab w:val="right" w:pos="8306"/>
      </w:tabs>
    </w:pPr>
  </w:style>
  <w:style w:type="character" w:styleId="HTMLAcronym">
    <w:name w:val="HTML Acronym"/>
    <w:basedOn w:val="DefaultParagraphFont"/>
    <w:rsid w:val="00DA384E"/>
  </w:style>
  <w:style w:type="paragraph" w:styleId="HTMLAddress">
    <w:name w:val="HTML Address"/>
    <w:basedOn w:val="Normal"/>
    <w:rsid w:val="00DA384E"/>
    <w:rPr>
      <w:i/>
      <w:iCs/>
    </w:rPr>
  </w:style>
  <w:style w:type="character" w:styleId="HTMLCite">
    <w:name w:val="HTML Cite"/>
    <w:basedOn w:val="DefaultParagraphFont"/>
    <w:rsid w:val="00DA384E"/>
    <w:rPr>
      <w:i/>
      <w:iCs/>
    </w:rPr>
  </w:style>
  <w:style w:type="character" w:styleId="HTMLCode">
    <w:name w:val="HTML Code"/>
    <w:basedOn w:val="DefaultParagraphFont"/>
    <w:rsid w:val="00DA384E"/>
    <w:rPr>
      <w:rFonts w:ascii="Courier New" w:hAnsi="Courier New"/>
      <w:sz w:val="20"/>
      <w:szCs w:val="20"/>
    </w:rPr>
  </w:style>
  <w:style w:type="character" w:styleId="HTMLDefinition">
    <w:name w:val="HTML Definition"/>
    <w:basedOn w:val="DefaultParagraphFont"/>
    <w:rsid w:val="00DA384E"/>
    <w:rPr>
      <w:i/>
      <w:iCs/>
    </w:rPr>
  </w:style>
  <w:style w:type="character" w:styleId="HTMLKeyboard">
    <w:name w:val="HTML Keyboard"/>
    <w:basedOn w:val="DefaultParagraphFont"/>
    <w:rsid w:val="00DA384E"/>
    <w:rPr>
      <w:rFonts w:ascii="Courier New" w:hAnsi="Courier New"/>
      <w:sz w:val="20"/>
      <w:szCs w:val="20"/>
    </w:rPr>
  </w:style>
  <w:style w:type="paragraph" w:styleId="HTMLPreformatted">
    <w:name w:val="HTML Preformatted"/>
    <w:basedOn w:val="Normal"/>
    <w:link w:val="HTMLPreformattedChar"/>
    <w:uiPriority w:val="99"/>
    <w:rsid w:val="00DA384E"/>
    <w:rPr>
      <w:rFonts w:ascii="Courier New" w:hAnsi="Courier New" w:cs="Wingdings"/>
      <w:sz w:val="20"/>
    </w:rPr>
  </w:style>
  <w:style w:type="character" w:styleId="HTMLSample">
    <w:name w:val="HTML Sample"/>
    <w:basedOn w:val="DefaultParagraphFont"/>
    <w:rsid w:val="00DA384E"/>
    <w:rPr>
      <w:rFonts w:ascii="Courier New" w:hAnsi="Courier New"/>
    </w:rPr>
  </w:style>
  <w:style w:type="character" w:styleId="HTMLTypewriter">
    <w:name w:val="HTML Typewriter"/>
    <w:basedOn w:val="DefaultParagraphFont"/>
    <w:rsid w:val="00DA384E"/>
    <w:rPr>
      <w:rFonts w:ascii="Courier New" w:hAnsi="Courier New"/>
      <w:sz w:val="20"/>
      <w:szCs w:val="20"/>
    </w:rPr>
  </w:style>
  <w:style w:type="character" w:styleId="HTMLVariable">
    <w:name w:val="HTML Variable"/>
    <w:basedOn w:val="DefaultParagraphFont"/>
    <w:rsid w:val="00DA384E"/>
    <w:rPr>
      <w:i/>
      <w:iCs/>
    </w:rPr>
  </w:style>
  <w:style w:type="character" w:styleId="Hyperlink">
    <w:name w:val="Hyperlink"/>
    <w:basedOn w:val="DefaultParagraphFont"/>
    <w:uiPriority w:val="99"/>
    <w:rsid w:val="00DA384E"/>
    <w:rPr>
      <w:color w:val="0000FF"/>
      <w:u w:val="single"/>
    </w:rPr>
  </w:style>
  <w:style w:type="paragraph" w:styleId="Index1">
    <w:name w:val="index 1"/>
    <w:basedOn w:val="Normal"/>
    <w:next w:val="Normal"/>
    <w:autoRedefine/>
    <w:semiHidden/>
    <w:rsid w:val="00443BD9"/>
    <w:pPr>
      <w:jc w:val="both"/>
    </w:pPr>
    <w:rPr>
      <w:rFonts w:ascii="Times New Roman" w:hAnsi="Times New Roman"/>
      <w:lang w:val="en-GB"/>
    </w:rPr>
  </w:style>
  <w:style w:type="paragraph" w:styleId="Index2">
    <w:name w:val="index 2"/>
    <w:basedOn w:val="Normal"/>
    <w:next w:val="Normal"/>
    <w:autoRedefine/>
    <w:semiHidden/>
    <w:rsid w:val="00DA384E"/>
    <w:pPr>
      <w:ind w:left="480" w:hanging="240"/>
    </w:pPr>
  </w:style>
  <w:style w:type="paragraph" w:styleId="Index3">
    <w:name w:val="index 3"/>
    <w:basedOn w:val="Normal"/>
    <w:next w:val="Normal"/>
    <w:autoRedefine/>
    <w:semiHidden/>
    <w:rsid w:val="00DA384E"/>
    <w:pPr>
      <w:ind w:left="720" w:hanging="240"/>
    </w:pPr>
  </w:style>
  <w:style w:type="paragraph" w:styleId="Index4">
    <w:name w:val="index 4"/>
    <w:basedOn w:val="Normal"/>
    <w:next w:val="Normal"/>
    <w:autoRedefine/>
    <w:semiHidden/>
    <w:rsid w:val="00DA384E"/>
    <w:pPr>
      <w:ind w:left="960" w:hanging="240"/>
    </w:pPr>
  </w:style>
  <w:style w:type="paragraph" w:styleId="Index5">
    <w:name w:val="index 5"/>
    <w:basedOn w:val="Normal"/>
    <w:next w:val="Normal"/>
    <w:autoRedefine/>
    <w:semiHidden/>
    <w:rsid w:val="00DA384E"/>
    <w:pPr>
      <w:ind w:left="1200" w:hanging="240"/>
    </w:pPr>
  </w:style>
  <w:style w:type="paragraph" w:styleId="Index6">
    <w:name w:val="index 6"/>
    <w:basedOn w:val="Normal"/>
    <w:next w:val="Normal"/>
    <w:autoRedefine/>
    <w:semiHidden/>
    <w:rsid w:val="00DA384E"/>
    <w:pPr>
      <w:ind w:left="1440" w:hanging="240"/>
    </w:pPr>
  </w:style>
  <w:style w:type="paragraph" w:styleId="Index7">
    <w:name w:val="index 7"/>
    <w:basedOn w:val="Normal"/>
    <w:next w:val="Normal"/>
    <w:autoRedefine/>
    <w:semiHidden/>
    <w:rsid w:val="00DA384E"/>
    <w:pPr>
      <w:ind w:left="1680" w:hanging="240"/>
    </w:pPr>
  </w:style>
  <w:style w:type="paragraph" w:styleId="Index8">
    <w:name w:val="index 8"/>
    <w:basedOn w:val="Normal"/>
    <w:next w:val="Normal"/>
    <w:autoRedefine/>
    <w:semiHidden/>
    <w:rsid w:val="00DA384E"/>
    <w:pPr>
      <w:ind w:left="1920" w:hanging="240"/>
    </w:pPr>
  </w:style>
  <w:style w:type="paragraph" w:styleId="Index9">
    <w:name w:val="index 9"/>
    <w:basedOn w:val="Normal"/>
    <w:next w:val="Normal"/>
    <w:autoRedefine/>
    <w:semiHidden/>
    <w:rsid w:val="00DA384E"/>
    <w:pPr>
      <w:ind w:left="2160" w:hanging="240"/>
    </w:pPr>
  </w:style>
  <w:style w:type="paragraph" w:styleId="IndexHeading">
    <w:name w:val="index heading"/>
    <w:basedOn w:val="Normal"/>
    <w:next w:val="Index1"/>
    <w:semiHidden/>
    <w:rsid w:val="00DA384E"/>
    <w:rPr>
      <w:rFonts w:ascii="Arial" w:hAnsi="Arial" w:cs="Arial"/>
      <w:b/>
      <w:bCs/>
    </w:rPr>
  </w:style>
  <w:style w:type="character" w:styleId="LineNumber">
    <w:name w:val="line number"/>
    <w:basedOn w:val="DefaultParagraphFont"/>
    <w:rsid w:val="00DA384E"/>
  </w:style>
  <w:style w:type="paragraph" w:styleId="List">
    <w:name w:val="List"/>
    <w:basedOn w:val="Normal"/>
    <w:rsid w:val="00DA384E"/>
    <w:pPr>
      <w:ind w:left="283" w:hanging="283"/>
    </w:pPr>
  </w:style>
  <w:style w:type="paragraph" w:styleId="List2">
    <w:name w:val="List 2"/>
    <w:basedOn w:val="Normal"/>
    <w:rsid w:val="00DA384E"/>
    <w:pPr>
      <w:ind w:left="566" w:hanging="283"/>
    </w:pPr>
  </w:style>
  <w:style w:type="paragraph" w:styleId="List3">
    <w:name w:val="List 3"/>
    <w:basedOn w:val="Normal"/>
    <w:rsid w:val="00DA384E"/>
    <w:pPr>
      <w:ind w:left="849" w:hanging="283"/>
    </w:pPr>
  </w:style>
  <w:style w:type="paragraph" w:styleId="List4">
    <w:name w:val="List 4"/>
    <w:basedOn w:val="Normal"/>
    <w:rsid w:val="00DA384E"/>
    <w:pPr>
      <w:ind w:left="1132" w:hanging="283"/>
    </w:pPr>
  </w:style>
  <w:style w:type="paragraph" w:styleId="List5">
    <w:name w:val="List 5"/>
    <w:basedOn w:val="Normal"/>
    <w:rsid w:val="00DA384E"/>
    <w:pPr>
      <w:ind w:left="1415" w:hanging="283"/>
    </w:pPr>
  </w:style>
  <w:style w:type="paragraph" w:styleId="ListBullet">
    <w:name w:val="List Bullet"/>
    <w:basedOn w:val="Normal"/>
    <w:autoRedefine/>
    <w:rsid w:val="00DA384E"/>
    <w:pPr>
      <w:numPr>
        <w:numId w:val="1"/>
      </w:numPr>
    </w:pPr>
  </w:style>
  <w:style w:type="paragraph" w:styleId="ListBullet2">
    <w:name w:val="List Bullet 2"/>
    <w:basedOn w:val="Normal"/>
    <w:autoRedefine/>
    <w:rsid w:val="00DA384E"/>
    <w:pPr>
      <w:numPr>
        <w:numId w:val="2"/>
      </w:numPr>
    </w:pPr>
  </w:style>
  <w:style w:type="paragraph" w:styleId="ListBullet3">
    <w:name w:val="List Bullet 3"/>
    <w:basedOn w:val="Normal"/>
    <w:autoRedefine/>
    <w:rsid w:val="00DA384E"/>
    <w:pPr>
      <w:numPr>
        <w:numId w:val="3"/>
      </w:numPr>
    </w:pPr>
  </w:style>
  <w:style w:type="paragraph" w:styleId="ListBullet4">
    <w:name w:val="List Bullet 4"/>
    <w:basedOn w:val="Normal"/>
    <w:autoRedefine/>
    <w:rsid w:val="00DA384E"/>
    <w:pPr>
      <w:numPr>
        <w:numId w:val="4"/>
      </w:numPr>
    </w:pPr>
  </w:style>
  <w:style w:type="paragraph" w:styleId="ListBullet5">
    <w:name w:val="List Bullet 5"/>
    <w:basedOn w:val="Normal"/>
    <w:autoRedefine/>
    <w:rsid w:val="00DA384E"/>
    <w:pPr>
      <w:numPr>
        <w:numId w:val="5"/>
      </w:numPr>
    </w:pPr>
  </w:style>
  <w:style w:type="paragraph" w:styleId="ListContinue">
    <w:name w:val="List Continue"/>
    <w:basedOn w:val="Normal"/>
    <w:rsid w:val="00DA384E"/>
    <w:pPr>
      <w:spacing w:after="120"/>
      <w:ind w:left="283"/>
    </w:pPr>
  </w:style>
  <w:style w:type="paragraph" w:styleId="ListContinue2">
    <w:name w:val="List Continue 2"/>
    <w:basedOn w:val="Normal"/>
    <w:rsid w:val="00DA384E"/>
    <w:pPr>
      <w:spacing w:after="120"/>
      <w:ind w:left="566"/>
    </w:pPr>
  </w:style>
  <w:style w:type="paragraph" w:styleId="ListContinue3">
    <w:name w:val="List Continue 3"/>
    <w:basedOn w:val="Normal"/>
    <w:rsid w:val="00DA384E"/>
    <w:pPr>
      <w:spacing w:after="120"/>
      <w:ind w:left="849"/>
    </w:pPr>
  </w:style>
  <w:style w:type="paragraph" w:styleId="ListContinue4">
    <w:name w:val="List Continue 4"/>
    <w:basedOn w:val="Normal"/>
    <w:rsid w:val="00DA384E"/>
    <w:pPr>
      <w:spacing w:after="120"/>
      <w:ind w:left="1132"/>
    </w:pPr>
  </w:style>
  <w:style w:type="paragraph" w:styleId="ListContinue5">
    <w:name w:val="List Continue 5"/>
    <w:basedOn w:val="Normal"/>
    <w:rsid w:val="00DA384E"/>
    <w:pPr>
      <w:spacing w:after="120"/>
      <w:ind w:left="1415"/>
    </w:pPr>
  </w:style>
  <w:style w:type="paragraph" w:styleId="ListNumber">
    <w:name w:val="List Number"/>
    <w:basedOn w:val="Normal"/>
    <w:rsid w:val="00DA384E"/>
    <w:pPr>
      <w:numPr>
        <w:numId w:val="6"/>
      </w:numPr>
    </w:pPr>
  </w:style>
  <w:style w:type="paragraph" w:styleId="ListNumber2">
    <w:name w:val="List Number 2"/>
    <w:basedOn w:val="Normal"/>
    <w:rsid w:val="00DA384E"/>
    <w:pPr>
      <w:numPr>
        <w:numId w:val="7"/>
      </w:numPr>
    </w:pPr>
  </w:style>
  <w:style w:type="paragraph" w:styleId="ListNumber3">
    <w:name w:val="List Number 3"/>
    <w:basedOn w:val="Normal"/>
    <w:rsid w:val="00DA384E"/>
    <w:pPr>
      <w:numPr>
        <w:numId w:val="8"/>
      </w:numPr>
    </w:pPr>
  </w:style>
  <w:style w:type="paragraph" w:styleId="ListNumber4">
    <w:name w:val="List Number 4"/>
    <w:basedOn w:val="Normal"/>
    <w:rsid w:val="00DA384E"/>
    <w:pPr>
      <w:numPr>
        <w:numId w:val="9"/>
      </w:numPr>
    </w:pPr>
  </w:style>
  <w:style w:type="paragraph" w:styleId="ListNumber5">
    <w:name w:val="List Number 5"/>
    <w:basedOn w:val="Normal"/>
    <w:rsid w:val="00DA384E"/>
    <w:pPr>
      <w:numPr>
        <w:numId w:val="10"/>
      </w:numPr>
    </w:pPr>
  </w:style>
  <w:style w:type="paragraph" w:styleId="MacroText">
    <w:name w:val="macro"/>
    <w:semiHidden/>
    <w:rsid w:val="00DA38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Wingdings"/>
      <w:lang w:val="en-US" w:eastAsia="en-US"/>
    </w:rPr>
  </w:style>
  <w:style w:type="paragraph" w:styleId="MessageHeader">
    <w:name w:val="Message Header"/>
    <w:basedOn w:val="Normal"/>
    <w:rsid w:val="00DA38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DA384E"/>
    <w:rPr>
      <w:rFonts w:ascii="Times New Roman" w:hAnsi="Times New Roman"/>
      <w:szCs w:val="24"/>
    </w:rPr>
  </w:style>
  <w:style w:type="paragraph" w:styleId="NormalIndent">
    <w:name w:val="Normal Indent"/>
    <w:basedOn w:val="Normal"/>
    <w:rsid w:val="00DA384E"/>
    <w:pPr>
      <w:ind w:left="720"/>
    </w:pPr>
  </w:style>
  <w:style w:type="paragraph" w:styleId="NoteHeading">
    <w:name w:val="Note Heading"/>
    <w:basedOn w:val="Normal"/>
    <w:next w:val="Normal"/>
    <w:rsid w:val="00DA384E"/>
  </w:style>
  <w:style w:type="character" w:styleId="PageNumber">
    <w:name w:val="page number"/>
    <w:basedOn w:val="DefaultParagraphFont"/>
    <w:rsid w:val="00DA384E"/>
  </w:style>
  <w:style w:type="paragraph" w:styleId="PlainText">
    <w:name w:val="Plain Text"/>
    <w:basedOn w:val="Normal"/>
    <w:link w:val="PlainTextChar"/>
    <w:uiPriority w:val="99"/>
    <w:rsid w:val="00DA384E"/>
    <w:rPr>
      <w:rFonts w:ascii="Courier New" w:hAnsi="Courier New" w:cs="Wingdings"/>
      <w:sz w:val="20"/>
    </w:rPr>
  </w:style>
  <w:style w:type="paragraph" w:styleId="Salutation">
    <w:name w:val="Salutation"/>
    <w:basedOn w:val="Normal"/>
    <w:next w:val="Normal"/>
    <w:link w:val="SalutationChar"/>
    <w:uiPriority w:val="99"/>
    <w:rsid w:val="00DA384E"/>
  </w:style>
  <w:style w:type="paragraph" w:styleId="Signature">
    <w:name w:val="Signature"/>
    <w:basedOn w:val="Normal"/>
    <w:rsid w:val="00DA384E"/>
    <w:pPr>
      <w:ind w:left="4252"/>
    </w:pPr>
  </w:style>
  <w:style w:type="character" w:styleId="Strong">
    <w:name w:val="Strong"/>
    <w:basedOn w:val="DefaultParagraphFont"/>
    <w:qFormat/>
    <w:rsid w:val="00DA384E"/>
    <w:rPr>
      <w:b/>
      <w:bCs/>
    </w:rPr>
  </w:style>
  <w:style w:type="paragraph" w:styleId="Subtitle">
    <w:name w:val="Subtitle"/>
    <w:basedOn w:val="Normal"/>
    <w:qFormat/>
    <w:rsid w:val="00DA384E"/>
    <w:pPr>
      <w:spacing w:after="60"/>
      <w:jc w:val="center"/>
      <w:outlineLvl w:val="1"/>
    </w:pPr>
    <w:rPr>
      <w:rFonts w:ascii="Arial" w:hAnsi="Arial" w:cs="Arial"/>
      <w:szCs w:val="24"/>
    </w:rPr>
  </w:style>
  <w:style w:type="paragraph" w:styleId="TableofAuthorities">
    <w:name w:val="table of authorities"/>
    <w:basedOn w:val="Normal"/>
    <w:next w:val="Normal"/>
    <w:semiHidden/>
    <w:rsid w:val="00DA384E"/>
    <w:pPr>
      <w:ind w:left="240" w:hanging="240"/>
    </w:pPr>
  </w:style>
  <w:style w:type="paragraph" w:styleId="TableofFigures">
    <w:name w:val="table of figures"/>
    <w:basedOn w:val="Normal"/>
    <w:next w:val="Normal"/>
    <w:semiHidden/>
    <w:rsid w:val="00DA384E"/>
    <w:pPr>
      <w:ind w:left="480" w:hanging="480"/>
    </w:pPr>
  </w:style>
  <w:style w:type="paragraph" w:styleId="Title">
    <w:name w:val="Title"/>
    <w:basedOn w:val="Normal"/>
    <w:link w:val="TitleChar"/>
    <w:qFormat/>
    <w:rsid w:val="00DA384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A384E"/>
    <w:pPr>
      <w:spacing w:before="120"/>
    </w:pPr>
    <w:rPr>
      <w:rFonts w:ascii="Arial" w:hAnsi="Arial" w:cs="Arial"/>
      <w:b/>
      <w:bCs/>
      <w:szCs w:val="24"/>
    </w:rPr>
  </w:style>
  <w:style w:type="paragraph" w:styleId="TOC1">
    <w:name w:val="toc 1"/>
    <w:basedOn w:val="Normal"/>
    <w:next w:val="Normal"/>
    <w:autoRedefine/>
    <w:uiPriority w:val="39"/>
    <w:rsid w:val="00C5342E"/>
    <w:pPr>
      <w:tabs>
        <w:tab w:val="left" w:pos="480"/>
        <w:tab w:val="right" w:leader="dot" w:pos="9678"/>
      </w:tabs>
    </w:pPr>
  </w:style>
  <w:style w:type="paragraph" w:styleId="TOC2">
    <w:name w:val="toc 2"/>
    <w:basedOn w:val="Normal"/>
    <w:next w:val="Normal"/>
    <w:autoRedefine/>
    <w:uiPriority w:val="39"/>
    <w:rsid w:val="00DA384E"/>
    <w:pPr>
      <w:ind w:left="240"/>
    </w:pPr>
  </w:style>
  <w:style w:type="paragraph" w:styleId="TOC3">
    <w:name w:val="toc 3"/>
    <w:basedOn w:val="Normal"/>
    <w:next w:val="Normal"/>
    <w:autoRedefine/>
    <w:semiHidden/>
    <w:rsid w:val="00DA384E"/>
    <w:pPr>
      <w:ind w:left="480"/>
    </w:pPr>
  </w:style>
  <w:style w:type="paragraph" w:styleId="TOC4">
    <w:name w:val="toc 4"/>
    <w:basedOn w:val="Normal"/>
    <w:next w:val="Normal"/>
    <w:autoRedefine/>
    <w:semiHidden/>
    <w:rsid w:val="00DA384E"/>
    <w:pPr>
      <w:ind w:left="720"/>
    </w:pPr>
  </w:style>
  <w:style w:type="paragraph" w:styleId="TOC5">
    <w:name w:val="toc 5"/>
    <w:basedOn w:val="Normal"/>
    <w:next w:val="Normal"/>
    <w:autoRedefine/>
    <w:semiHidden/>
    <w:rsid w:val="00DA384E"/>
    <w:pPr>
      <w:ind w:left="960"/>
    </w:pPr>
  </w:style>
  <w:style w:type="paragraph" w:styleId="TOC6">
    <w:name w:val="toc 6"/>
    <w:basedOn w:val="Normal"/>
    <w:next w:val="Normal"/>
    <w:autoRedefine/>
    <w:semiHidden/>
    <w:rsid w:val="00DA384E"/>
    <w:pPr>
      <w:ind w:left="1200"/>
    </w:pPr>
  </w:style>
  <w:style w:type="paragraph" w:styleId="TOC7">
    <w:name w:val="toc 7"/>
    <w:basedOn w:val="Normal"/>
    <w:next w:val="Normal"/>
    <w:autoRedefine/>
    <w:semiHidden/>
    <w:rsid w:val="00DA384E"/>
    <w:pPr>
      <w:ind w:left="1440"/>
    </w:pPr>
  </w:style>
  <w:style w:type="paragraph" w:styleId="TOC8">
    <w:name w:val="toc 8"/>
    <w:basedOn w:val="Normal"/>
    <w:next w:val="Normal"/>
    <w:autoRedefine/>
    <w:semiHidden/>
    <w:rsid w:val="00DA384E"/>
    <w:pPr>
      <w:ind w:left="1680"/>
    </w:pPr>
  </w:style>
  <w:style w:type="paragraph" w:styleId="TOC9">
    <w:name w:val="toc 9"/>
    <w:basedOn w:val="Normal"/>
    <w:next w:val="Normal"/>
    <w:autoRedefine/>
    <w:semiHidden/>
    <w:rsid w:val="00DA384E"/>
    <w:pPr>
      <w:ind w:left="1920"/>
    </w:pPr>
  </w:style>
  <w:style w:type="paragraph" w:customStyle="1" w:styleId="12">
    <w:name w:val="абзац 12"/>
    <w:basedOn w:val="Normal"/>
    <w:rsid w:val="00DA384E"/>
    <w:pPr>
      <w:spacing w:before="120"/>
      <w:jc w:val="both"/>
    </w:pPr>
    <w:rPr>
      <w:rFonts w:ascii="Times New Roman" w:hAnsi="Times New Roman"/>
      <w:szCs w:val="24"/>
      <w:lang w:val="en-GB"/>
    </w:rPr>
  </w:style>
  <w:style w:type="paragraph" w:customStyle="1" w:styleId="LG-ligums-1">
    <w:name w:val="LG-ligums-1"/>
    <w:basedOn w:val="Heading1"/>
    <w:rsid w:val="00DA384E"/>
    <w:pPr>
      <w:spacing w:before="0" w:after="0"/>
      <w:jc w:val="center"/>
    </w:pPr>
    <w:rPr>
      <w:rFonts w:ascii="Times New Roman" w:hAnsi="Times New Roman" w:cs="Times New Roman"/>
      <w:bCs w:val="0"/>
      <w:kern w:val="0"/>
      <w:sz w:val="36"/>
      <w:szCs w:val="20"/>
      <w:lang w:val="ru-RU"/>
    </w:rPr>
  </w:style>
  <w:style w:type="paragraph" w:customStyle="1" w:styleId="LG-paligiekartas1">
    <w:name w:val="LG-paligiekartas 1"/>
    <w:basedOn w:val="Heading1"/>
    <w:link w:val="LG-paligiekartas1Char"/>
    <w:rsid w:val="00DA384E"/>
    <w:pPr>
      <w:numPr>
        <w:numId w:val="11"/>
      </w:numPr>
      <w:spacing w:before="0" w:after="0"/>
      <w:jc w:val="both"/>
    </w:pPr>
    <w:rPr>
      <w:rFonts w:ascii="Times New Roman" w:hAnsi="Times New Roman" w:cs="Times New Roman"/>
      <w:caps/>
      <w:kern w:val="0"/>
      <w:sz w:val="24"/>
      <w:szCs w:val="20"/>
      <w:lang w:val="ru-RU"/>
    </w:rPr>
  </w:style>
  <w:style w:type="paragraph" w:customStyle="1" w:styleId="LG-paligiekartas2">
    <w:name w:val="LG-paligiekartas 2"/>
    <w:basedOn w:val="Normal"/>
    <w:rsid w:val="00DA384E"/>
    <w:pPr>
      <w:numPr>
        <w:ilvl w:val="1"/>
        <w:numId w:val="11"/>
      </w:numPr>
      <w:jc w:val="both"/>
    </w:pPr>
    <w:rPr>
      <w:rFonts w:ascii="Times New Roman" w:hAnsi="Times New Roman"/>
      <w:b/>
      <w:bCs/>
      <w:lang w:val="en-GB"/>
    </w:rPr>
  </w:style>
  <w:style w:type="paragraph" w:customStyle="1" w:styleId="LG-paligiekartas3">
    <w:name w:val="LG-paligiekartas 3"/>
    <w:basedOn w:val="Normal"/>
    <w:rsid w:val="00DA384E"/>
    <w:pPr>
      <w:numPr>
        <w:ilvl w:val="2"/>
        <w:numId w:val="11"/>
      </w:numPr>
      <w:jc w:val="both"/>
    </w:pPr>
    <w:rPr>
      <w:rFonts w:ascii="Times New Roman" w:hAnsi="Times New Roman"/>
      <w:lang w:val="en-GB"/>
    </w:rPr>
  </w:style>
  <w:style w:type="paragraph" w:customStyle="1" w:styleId="120">
    <w:name w:val="àáçàö 12"/>
    <w:basedOn w:val="Normal"/>
    <w:rsid w:val="00DA384E"/>
    <w:pPr>
      <w:spacing w:before="120"/>
      <w:jc w:val="both"/>
    </w:pPr>
    <w:rPr>
      <w:rFonts w:ascii="Times New Roman" w:hAnsi="Times New Roman"/>
      <w:szCs w:val="24"/>
      <w:lang w:val="ru-RU" w:eastAsia="ru-RU"/>
    </w:rPr>
  </w:style>
  <w:style w:type="paragraph" w:customStyle="1" w:styleId="xl25">
    <w:name w:val="xl25"/>
    <w:basedOn w:val="Normal"/>
    <w:rsid w:val="00DA384E"/>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ru-RU" w:eastAsia="ru-RU"/>
    </w:rPr>
  </w:style>
  <w:style w:type="paragraph" w:customStyle="1" w:styleId="Style9">
    <w:name w:val="Style9"/>
    <w:basedOn w:val="Normal"/>
    <w:rsid w:val="00DA384E"/>
    <w:pPr>
      <w:widowControl w:val="0"/>
      <w:autoSpaceDE w:val="0"/>
      <w:autoSpaceDN w:val="0"/>
      <w:adjustRightInd w:val="0"/>
      <w:spacing w:line="243" w:lineRule="exact"/>
      <w:jc w:val="both"/>
    </w:pPr>
    <w:rPr>
      <w:rFonts w:ascii="Arial" w:hAnsi="Arial"/>
      <w:szCs w:val="24"/>
      <w:lang w:val="ru-RU" w:eastAsia="ru-RU"/>
    </w:rPr>
  </w:style>
  <w:style w:type="paragraph" w:customStyle="1" w:styleId="Style7">
    <w:name w:val="Style7"/>
    <w:basedOn w:val="Normal"/>
    <w:rsid w:val="00DA384E"/>
    <w:pPr>
      <w:widowControl w:val="0"/>
      <w:autoSpaceDE w:val="0"/>
      <w:autoSpaceDN w:val="0"/>
      <w:adjustRightInd w:val="0"/>
    </w:pPr>
    <w:rPr>
      <w:rFonts w:ascii="Arial" w:hAnsi="Arial"/>
      <w:szCs w:val="24"/>
      <w:lang w:val="ru-RU" w:eastAsia="ru-RU"/>
    </w:rPr>
  </w:style>
  <w:style w:type="character" w:customStyle="1" w:styleId="FontStyle20">
    <w:name w:val="Font Style20"/>
    <w:basedOn w:val="DefaultParagraphFont"/>
    <w:rsid w:val="00DA384E"/>
    <w:rPr>
      <w:rFonts w:ascii="Arial" w:hAnsi="Arial" w:cs="Arial"/>
      <w:sz w:val="20"/>
      <w:szCs w:val="20"/>
    </w:rPr>
  </w:style>
  <w:style w:type="character" w:customStyle="1" w:styleId="FontStyle19">
    <w:name w:val="Font Style19"/>
    <w:basedOn w:val="DefaultParagraphFont"/>
    <w:rsid w:val="00DA384E"/>
    <w:rPr>
      <w:rFonts w:ascii="Arial" w:hAnsi="Arial" w:cs="Arial"/>
      <w:b/>
      <w:bCs/>
      <w:sz w:val="20"/>
      <w:szCs w:val="20"/>
    </w:rPr>
  </w:style>
  <w:style w:type="paragraph" w:customStyle="1" w:styleId="Style10">
    <w:name w:val="Style10"/>
    <w:basedOn w:val="Normal"/>
    <w:rsid w:val="00DA384E"/>
    <w:pPr>
      <w:widowControl w:val="0"/>
      <w:autoSpaceDE w:val="0"/>
      <w:autoSpaceDN w:val="0"/>
      <w:adjustRightInd w:val="0"/>
      <w:spacing w:line="245" w:lineRule="exact"/>
      <w:jc w:val="center"/>
    </w:pPr>
    <w:rPr>
      <w:rFonts w:ascii="Arial" w:hAnsi="Arial"/>
      <w:szCs w:val="24"/>
      <w:lang w:val="ru-RU" w:eastAsia="ru-RU"/>
    </w:rPr>
  </w:style>
  <w:style w:type="paragraph" w:styleId="BalloonText">
    <w:name w:val="Balloon Text"/>
    <w:basedOn w:val="Normal"/>
    <w:link w:val="BalloonTextChar"/>
    <w:rsid w:val="00DA384E"/>
    <w:rPr>
      <w:rFonts w:ascii="Tahoma" w:hAnsi="Tahoma"/>
      <w:sz w:val="16"/>
      <w:szCs w:val="16"/>
      <w:lang w:val="en-GB"/>
    </w:rPr>
  </w:style>
  <w:style w:type="paragraph" w:customStyle="1" w:styleId="Krievuvirsraksti">
    <w:name w:val="Krievu virsraksti"/>
    <w:basedOn w:val="Normal"/>
    <w:uiPriority w:val="99"/>
    <w:rsid w:val="00DA384E"/>
    <w:pPr>
      <w:numPr>
        <w:numId w:val="12"/>
      </w:numPr>
    </w:pPr>
    <w:rPr>
      <w:rFonts w:ascii="Arial" w:hAnsi="Arial"/>
      <w:sz w:val="22"/>
      <w:szCs w:val="24"/>
      <w:lang w:val="lv-LV"/>
    </w:rPr>
  </w:style>
  <w:style w:type="paragraph" w:customStyle="1" w:styleId="Krievu-apakspunkti">
    <w:name w:val="Krievu-apakspunkti"/>
    <w:basedOn w:val="Normal"/>
    <w:uiPriority w:val="99"/>
    <w:rsid w:val="00DA384E"/>
    <w:pPr>
      <w:numPr>
        <w:ilvl w:val="1"/>
        <w:numId w:val="12"/>
      </w:numPr>
    </w:pPr>
    <w:rPr>
      <w:rFonts w:ascii="Arial" w:hAnsi="Arial"/>
      <w:sz w:val="22"/>
      <w:szCs w:val="24"/>
      <w:lang w:val="lv-LV"/>
    </w:rPr>
  </w:style>
  <w:style w:type="paragraph" w:customStyle="1" w:styleId="VARAM-galva">
    <w:name w:val="VARAM-galva"/>
    <w:basedOn w:val="TOAHeading"/>
    <w:rsid w:val="00DA384E"/>
    <w:pPr>
      <w:jc w:val="center"/>
    </w:pPr>
    <w:rPr>
      <w:caps/>
      <w:snapToGrid w:val="0"/>
      <w:sz w:val="40"/>
      <w:szCs w:val="40"/>
      <w:lang w:val="en-GB" w:eastAsia="lv-LV"/>
    </w:rPr>
  </w:style>
  <w:style w:type="paragraph" w:customStyle="1" w:styleId="Ppunkti">
    <w:name w:val="Ppunkti"/>
    <w:basedOn w:val="Normal"/>
    <w:uiPriority w:val="99"/>
    <w:rsid w:val="00DA384E"/>
    <w:pPr>
      <w:tabs>
        <w:tab w:val="num" w:pos="360"/>
      </w:tabs>
      <w:ind w:left="360" w:hanging="360"/>
    </w:pPr>
    <w:rPr>
      <w:rFonts w:ascii="Arial" w:hAnsi="Arial" w:cs="Arial"/>
      <w:snapToGrid w:val="0"/>
      <w:sz w:val="22"/>
      <w:szCs w:val="22"/>
      <w:lang w:val="en-GB" w:eastAsia="lv-LV"/>
    </w:rPr>
  </w:style>
  <w:style w:type="character" w:customStyle="1" w:styleId="tw4winMark">
    <w:name w:val="tw4winMark"/>
    <w:rsid w:val="00DA384E"/>
    <w:rPr>
      <w:rFonts w:ascii="Times New Roman" w:hAnsi="Times New Roman" w:cs="Times New Roman"/>
      <w:vanish/>
      <w:color w:val="800080"/>
      <w:sz w:val="24"/>
      <w:szCs w:val="24"/>
      <w:vertAlign w:val="subscript"/>
    </w:rPr>
  </w:style>
  <w:style w:type="paragraph" w:styleId="ListParagraph">
    <w:name w:val="List Paragraph"/>
    <w:basedOn w:val="Normal"/>
    <w:uiPriority w:val="34"/>
    <w:qFormat/>
    <w:rsid w:val="00DA384E"/>
    <w:pPr>
      <w:ind w:left="720"/>
    </w:pPr>
  </w:style>
  <w:style w:type="character" w:customStyle="1" w:styleId="hps">
    <w:name w:val="hps"/>
    <w:basedOn w:val="DefaultParagraphFont"/>
    <w:rsid w:val="00AE41FF"/>
  </w:style>
  <w:style w:type="character" w:customStyle="1" w:styleId="CharChar1">
    <w:name w:val="Char Char1"/>
    <w:basedOn w:val="DefaultParagraphFont"/>
    <w:rsid w:val="00DA384E"/>
    <w:rPr>
      <w:rFonts w:ascii="BaltHelvetica" w:hAnsi="BaltHelvetica"/>
      <w:sz w:val="24"/>
      <w:lang w:val="en-US" w:eastAsia="en-US"/>
    </w:rPr>
  </w:style>
  <w:style w:type="paragraph" w:customStyle="1" w:styleId="Sectionslist">
    <w:name w:val="Sections list"/>
    <w:basedOn w:val="ListNumber"/>
    <w:next w:val="Normal"/>
    <w:rsid w:val="00DA384E"/>
    <w:pPr>
      <w:numPr>
        <w:numId w:val="0"/>
      </w:numPr>
      <w:tabs>
        <w:tab w:val="num" w:pos="283"/>
        <w:tab w:val="num" w:pos="360"/>
        <w:tab w:val="num" w:pos="926"/>
      </w:tabs>
      <w:spacing w:after="240"/>
    </w:pPr>
    <w:rPr>
      <w:rFonts w:ascii="Arial" w:hAnsi="Arial" w:cs="Arial"/>
      <w:b/>
      <w:bCs/>
      <w:szCs w:val="24"/>
      <w:lang w:val="en-GB"/>
    </w:rPr>
  </w:style>
  <w:style w:type="paragraph" w:styleId="CommentSubject">
    <w:name w:val="annotation subject"/>
    <w:basedOn w:val="CommentText"/>
    <w:next w:val="CommentText"/>
    <w:rsid w:val="00DA384E"/>
    <w:rPr>
      <w:b/>
      <w:bCs/>
    </w:rPr>
  </w:style>
  <w:style w:type="character" w:customStyle="1" w:styleId="CharChar">
    <w:name w:val="Char Char"/>
    <w:basedOn w:val="DefaultParagraphFont"/>
    <w:semiHidden/>
    <w:rsid w:val="00DA384E"/>
    <w:rPr>
      <w:rFonts w:ascii="BaltHelvetica" w:hAnsi="BaltHelvetica"/>
      <w:lang w:val="en-US" w:eastAsia="en-US"/>
    </w:rPr>
  </w:style>
  <w:style w:type="character" w:customStyle="1" w:styleId="CommentSubjectChar">
    <w:name w:val="Comment Subject Char"/>
    <w:basedOn w:val="CharChar"/>
    <w:rsid w:val="00DA384E"/>
    <w:rPr>
      <w:rFonts w:ascii="BaltHelvetica" w:hAnsi="BaltHelvetica"/>
      <w:lang w:val="en-US" w:eastAsia="en-US"/>
    </w:rPr>
  </w:style>
  <w:style w:type="paragraph" w:customStyle="1" w:styleId="appakspunkts">
    <w:name w:val="appakspunkts"/>
    <w:basedOn w:val="Normal"/>
    <w:rsid w:val="00DA384E"/>
    <w:pPr>
      <w:tabs>
        <w:tab w:val="right" w:leader="dot" w:pos="4320"/>
      </w:tabs>
      <w:ind w:right="25"/>
      <w:jc w:val="both"/>
    </w:pPr>
    <w:rPr>
      <w:rFonts w:ascii="Times New Roman" w:hAnsi="Times New Roman"/>
      <w:sz w:val="22"/>
      <w:lang w:val="lv-LV"/>
    </w:rPr>
  </w:style>
  <w:style w:type="paragraph" w:customStyle="1" w:styleId="Style3">
    <w:name w:val="Style3"/>
    <w:basedOn w:val="appakspunkts"/>
    <w:rsid w:val="00DA384E"/>
    <w:pPr>
      <w:tabs>
        <w:tab w:val="clear" w:pos="4320"/>
        <w:tab w:val="left" w:pos="0"/>
        <w:tab w:val="right" w:leader="dot" w:pos="426"/>
      </w:tabs>
    </w:pPr>
    <w:rPr>
      <w:b/>
      <w:sz w:val="24"/>
      <w:lang w:val="en-GB"/>
    </w:rPr>
  </w:style>
  <w:style w:type="paragraph" w:styleId="Revision">
    <w:name w:val="Revision"/>
    <w:hidden/>
    <w:semiHidden/>
    <w:rsid w:val="00DA384E"/>
    <w:rPr>
      <w:rFonts w:ascii="BaltHelvetica" w:hAnsi="BaltHelvetica"/>
      <w:sz w:val="24"/>
      <w:lang w:val="en-US" w:eastAsia="en-US"/>
    </w:rPr>
  </w:style>
  <w:style w:type="paragraph" w:customStyle="1" w:styleId="tv213">
    <w:name w:val="tv213"/>
    <w:basedOn w:val="Normal"/>
    <w:uiPriority w:val="99"/>
    <w:rsid w:val="002D04DD"/>
    <w:pPr>
      <w:spacing w:before="100" w:beforeAutospacing="1" w:after="100" w:afterAutospacing="1"/>
    </w:pPr>
    <w:rPr>
      <w:rFonts w:ascii="Times New Roman" w:hAnsi="Times New Roman"/>
      <w:szCs w:val="24"/>
      <w:lang w:val="lv-LV" w:eastAsia="lv-LV"/>
    </w:rPr>
  </w:style>
  <w:style w:type="character" w:customStyle="1" w:styleId="BodyText2Char">
    <w:name w:val="Body Text 2 Char"/>
    <w:basedOn w:val="DefaultParagraphFont"/>
    <w:link w:val="BodyText2"/>
    <w:uiPriority w:val="99"/>
    <w:rsid w:val="00941526"/>
    <w:rPr>
      <w:rFonts w:ascii="BaltHelvetica" w:hAnsi="BaltHelvetica"/>
      <w:sz w:val="24"/>
      <w:lang w:val="en-US" w:eastAsia="en-US"/>
    </w:rPr>
  </w:style>
  <w:style w:type="character" w:customStyle="1" w:styleId="shorttext">
    <w:name w:val="short_text"/>
    <w:basedOn w:val="DefaultParagraphFont"/>
    <w:rsid w:val="00F60133"/>
  </w:style>
  <w:style w:type="character" w:customStyle="1" w:styleId="LG-paligiekartas1Char">
    <w:name w:val="LG-paligiekartas 1 Char"/>
    <w:basedOn w:val="DefaultParagraphFont"/>
    <w:link w:val="LG-paligiekartas1"/>
    <w:rsid w:val="00EC3CD5"/>
    <w:rPr>
      <w:b/>
      <w:bCs/>
      <w:caps/>
      <w:sz w:val="24"/>
      <w:lang w:val="ru-RU" w:eastAsia="en-US"/>
    </w:rPr>
  </w:style>
  <w:style w:type="paragraph" w:customStyle="1" w:styleId="Ligumapunkts">
    <w:name w:val="Liguma punkts"/>
    <w:basedOn w:val="Heading1"/>
    <w:rsid w:val="00512DAE"/>
    <w:pPr>
      <w:keepNext w:val="0"/>
      <w:numPr>
        <w:numId w:val="25"/>
      </w:numPr>
      <w:spacing w:after="0"/>
      <w:jc w:val="both"/>
    </w:pPr>
    <w:rPr>
      <w:bCs w:val="0"/>
      <w:kern w:val="0"/>
      <w:sz w:val="20"/>
      <w:szCs w:val="20"/>
      <w:lang w:val="en-GB"/>
    </w:rPr>
  </w:style>
  <w:style w:type="character" w:customStyle="1" w:styleId="word">
    <w:name w:val="word"/>
    <w:basedOn w:val="DefaultParagraphFont"/>
    <w:rsid w:val="000B4C08"/>
  </w:style>
  <w:style w:type="character" w:customStyle="1" w:styleId="sentence">
    <w:name w:val="sentence"/>
    <w:basedOn w:val="DefaultParagraphFont"/>
    <w:rsid w:val="000B4C08"/>
  </w:style>
  <w:style w:type="character" w:customStyle="1" w:styleId="phrase">
    <w:name w:val="phrase"/>
    <w:basedOn w:val="DefaultParagraphFont"/>
    <w:rsid w:val="000B4C08"/>
  </w:style>
  <w:style w:type="character" w:customStyle="1" w:styleId="gt-baf-word-clickable">
    <w:name w:val="gt-baf-word-clickable"/>
    <w:basedOn w:val="DefaultParagraphFont"/>
    <w:rsid w:val="00544477"/>
  </w:style>
  <w:style w:type="character" w:customStyle="1" w:styleId="BalloonTextChar">
    <w:name w:val="Balloon Text Char"/>
    <w:basedOn w:val="DefaultParagraphFont"/>
    <w:link w:val="BalloonText"/>
    <w:rsid w:val="00544477"/>
    <w:rPr>
      <w:rFonts w:ascii="Tahoma" w:hAnsi="Tahoma"/>
      <w:sz w:val="16"/>
      <w:szCs w:val="16"/>
      <w:lang w:val="en-GB" w:eastAsia="en-US"/>
    </w:rPr>
  </w:style>
  <w:style w:type="character" w:customStyle="1" w:styleId="FootnoteTextChar">
    <w:name w:val="Footnote Text Char"/>
    <w:basedOn w:val="DefaultParagraphFont"/>
    <w:link w:val="FootnoteText"/>
    <w:rsid w:val="00544477"/>
    <w:rPr>
      <w:rFonts w:ascii="BaltHelvetica" w:hAnsi="BaltHelvetica"/>
      <w:lang w:val="en-US" w:eastAsia="en-US"/>
    </w:rPr>
  </w:style>
  <w:style w:type="character" w:customStyle="1" w:styleId="xbe">
    <w:name w:val="_xbe"/>
    <w:basedOn w:val="DefaultParagraphFont"/>
    <w:rsid w:val="00544477"/>
  </w:style>
  <w:style w:type="character" w:customStyle="1" w:styleId="FooterChar">
    <w:name w:val="Footer Char"/>
    <w:aliases w:val="Char5 Char Char"/>
    <w:basedOn w:val="DefaultParagraphFont"/>
    <w:link w:val="Footer"/>
    <w:uiPriority w:val="99"/>
    <w:rsid w:val="00C00D85"/>
    <w:rPr>
      <w:rFonts w:ascii="BaltHelvetica" w:hAnsi="BaltHelvetica"/>
      <w:sz w:val="24"/>
      <w:lang w:val="en-US" w:eastAsia="en-US"/>
    </w:rPr>
  </w:style>
  <w:style w:type="paragraph" w:customStyle="1" w:styleId="mt-translation">
    <w:name w:val="mt-translation"/>
    <w:basedOn w:val="Normal"/>
    <w:rsid w:val="00C00D85"/>
    <w:pPr>
      <w:spacing w:before="100" w:beforeAutospacing="1" w:after="100" w:afterAutospacing="1"/>
    </w:pPr>
    <w:rPr>
      <w:rFonts w:ascii="Times New Roman" w:hAnsi="Times New Roman"/>
      <w:szCs w:val="24"/>
      <w:lang w:val="lv-LV" w:eastAsia="lv-LV"/>
    </w:rPr>
  </w:style>
  <w:style w:type="paragraph" w:customStyle="1" w:styleId="Default">
    <w:name w:val="Default"/>
    <w:rsid w:val="00C00D85"/>
    <w:pPr>
      <w:autoSpaceDE w:val="0"/>
      <w:autoSpaceDN w:val="0"/>
      <w:adjustRightInd w:val="0"/>
    </w:pPr>
    <w:rPr>
      <w:color w:val="000000"/>
      <w:sz w:val="24"/>
      <w:szCs w:val="24"/>
      <w:lang w:val="en-US"/>
    </w:rPr>
  </w:style>
  <w:style w:type="character" w:customStyle="1" w:styleId="HeaderChar">
    <w:name w:val="Header Char"/>
    <w:basedOn w:val="DefaultParagraphFont"/>
    <w:link w:val="Header"/>
    <w:uiPriority w:val="99"/>
    <w:rsid w:val="00023DED"/>
    <w:rPr>
      <w:rFonts w:ascii="BaltHelvetica" w:hAnsi="BaltHelvetica"/>
      <w:sz w:val="24"/>
      <w:lang w:val="en-US" w:eastAsia="en-US"/>
    </w:rPr>
  </w:style>
  <w:style w:type="character" w:customStyle="1" w:styleId="TitleChar">
    <w:name w:val="Title Char"/>
    <w:basedOn w:val="DefaultParagraphFont"/>
    <w:link w:val="Title"/>
    <w:rsid w:val="007756F7"/>
    <w:rPr>
      <w:rFonts w:ascii="Arial" w:hAnsi="Arial" w:cs="Arial"/>
      <w:b/>
      <w:bCs/>
      <w:kern w:val="28"/>
      <w:sz w:val="32"/>
      <w:szCs w:val="32"/>
      <w:lang w:val="en-US" w:eastAsia="en-US"/>
    </w:rPr>
  </w:style>
  <w:style w:type="table" w:styleId="TableGrid">
    <w:name w:val="Table Grid"/>
    <w:basedOn w:val="TableNormal"/>
    <w:rsid w:val="0001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lutationChar">
    <w:name w:val="Salutation Char"/>
    <w:link w:val="Salutation"/>
    <w:uiPriority w:val="99"/>
    <w:locked/>
    <w:rsid w:val="00C412DB"/>
    <w:rPr>
      <w:rFonts w:ascii="BaltHelvetica" w:hAnsi="BaltHelvetica"/>
      <w:sz w:val="24"/>
      <w:lang w:val="en-US" w:eastAsia="en-US"/>
    </w:rPr>
  </w:style>
  <w:style w:type="character" w:customStyle="1" w:styleId="Heading1Char">
    <w:name w:val="Heading 1 Char"/>
    <w:link w:val="Heading1"/>
    <w:locked/>
    <w:rsid w:val="00E65053"/>
    <w:rPr>
      <w:rFonts w:ascii="Arial" w:hAnsi="Arial" w:cs="Arial"/>
      <w:b/>
      <w:bCs/>
      <w:kern w:val="32"/>
      <w:sz w:val="32"/>
      <w:szCs w:val="32"/>
      <w:lang w:val="en-US" w:eastAsia="en-US"/>
    </w:rPr>
  </w:style>
  <w:style w:type="character" w:customStyle="1" w:styleId="cs-field-textarea-data">
    <w:name w:val="cs-field-textarea-data"/>
    <w:basedOn w:val="DefaultParagraphFont"/>
    <w:rsid w:val="00C339C6"/>
  </w:style>
  <w:style w:type="table" w:customStyle="1" w:styleId="GridTable4-Accent31">
    <w:name w:val="Grid Table 4 - Accent 31"/>
    <w:basedOn w:val="TableNormal"/>
    <w:next w:val="GridTable4-Accent3"/>
    <w:uiPriority w:val="49"/>
    <w:rsid w:val="00AE0AEB"/>
    <w:rPr>
      <w:rFonts w:ascii="Calibri" w:eastAsia="Calibri" w:hAnsi="Calibri"/>
      <w:sz w:val="22"/>
      <w:szCs w:val="22"/>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AE0AE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1Char1">
    <w:name w:val="Heading 1 Char1"/>
    <w:locked/>
    <w:rsid w:val="009F0741"/>
    <w:rPr>
      <w:rFonts w:ascii="Arial" w:hAnsi="Arial" w:cs="Arial"/>
      <w:b/>
      <w:bCs/>
      <w:kern w:val="32"/>
      <w:sz w:val="32"/>
      <w:szCs w:val="32"/>
      <w:lang w:val="en-US" w:eastAsia="en-US" w:bidi="ar-SA"/>
    </w:rPr>
  </w:style>
  <w:style w:type="character" w:customStyle="1" w:styleId="HTMLPreformattedChar">
    <w:name w:val="HTML Preformatted Char"/>
    <w:basedOn w:val="DefaultParagraphFont"/>
    <w:link w:val="HTMLPreformatted"/>
    <w:uiPriority w:val="99"/>
    <w:rsid w:val="00833614"/>
    <w:rPr>
      <w:rFonts w:ascii="Courier New" w:hAnsi="Courier New" w:cs="Wingdings"/>
      <w:lang w:val="en-US" w:eastAsia="en-US"/>
    </w:rPr>
  </w:style>
  <w:style w:type="character" w:customStyle="1" w:styleId="PlainTextChar">
    <w:name w:val="Plain Text Char"/>
    <w:basedOn w:val="DefaultParagraphFont"/>
    <w:link w:val="PlainText"/>
    <w:uiPriority w:val="99"/>
    <w:rsid w:val="00977CAF"/>
    <w:rPr>
      <w:rFonts w:ascii="Courier New" w:hAnsi="Courier New" w:cs="Wingdings"/>
      <w:lang w:val="en-US" w:eastAsia="en-US"/>
    </w:rPr>
  </w:style>
  <w:style w:type="character" w:customStyle="1" w:styleId="tlid-translation">
    <w:name w:val="tlid-translation"/>
    <w:basedOn w:val="DefaultParagraphFont"/>
    <w:rsid w:val="00731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50819">
      <w:bodyDiv w:val="1"/>
      <w:marLeft w:val="0"/>
      <w:marRight w:val="0"/>
      <w:marTop w:val="0"/>
      <w:marBottom w:val="0"/>
      <w:divBdr>
        <w:top w:val="none" w:sz="0" w:space="0" w:color="auto"/>
        <w:left w:val="none" w:sz="0" w:space="0" w:color="auto"/>
        <w:bottom w:val="none" w:sz="0" w:space="0" w:color="auto"/>
        <w:right w:val="none" w:sz="0" w:space="0" w:color="auto"/>
      </w:divBdr>
      <w:divsChild>
        <w:div w:id="503713720">
          <w:marLeft w:val="0"/>
          <w:marRight w:val="0"/>
          <w:marTop w:val="0"/>
          <w:marBottom w:val="0"/>
          <w:divBdr>
            <w:top w:val="none" w:sz="0" w:space="0" w:color="auto"/>
            <w:left w:val="none" w:sz="0" w:space="0" w:color="auto"/>
            <w:bottom w:val="none" w:sz="0" w:space="0" w:color="auto"/>
            <w:right w:val="none" w:sz="0" w:space="0" w:color="auto"/>
          </w:divBdr>
        </w:div>
      </w:divsChild>
    </w:div>
    <w:div w:id="377584413">
      <w:bodyDiv w:val="1"/>
      <w:marLeft w:val="0"/>
      <w:marRight w:val="0"/>
      <w:marTop w:val="0"/>
      <w:marBottom w:val="0"/>
      <w:divBdr>
        <w:top w:val="none" w:sz="0" w:space="0" w:color="auto"/>
        <w:left w:val="none" w:sz="0" w:space="0" w:color="auto"/>
        <w:bottom w:val="none" w:sz="0" w:space="0" w:color="auto"/>
        <w:right w:val="none" w:sz="0" w:space="0" w:color="auto"/>
      </w:divBdr>
    </w:div>
    <w:div w:id="380129675">
      <w:bodyDiv w:val="1"/>
      <w:marLeft w:val="0"/>
      <w:marRight w:val="0"/>
      <w:marTop w:val="0"/>
      <w:marBottom w:val="0"/>
      <w:divBdr>
        <w:top w:val="none" w:sz="0" w:space="0" w:color="auto"/>
        <w:left w:val="none" w:sz="0" w:space="0" w:color="auto"/>
        <w:bottom w:val="none" w:sz="0" w:space="0" w:color="auto"/>
        <w:right w:val="none" w:sz="0" w:space="0" w:color="auto"/>
      </w:divBdr>
      <w:divsChild>
        <w:div w:id="2053723603">
          <w:marLeft w:val="0"/>
          <w:marRight w:val="0"/>
          <w:marTop w:val="0"/>
          <w:marBottom w:val="0"/>
          <w:divBdr>
            <w:top w:val="none" w:sz="0" w:space="0" w:color="auto"/>
            <w:left w:val="none" w:sz="0" w:space="0" w:color="auto"/>
            <w:bottom w:val="none" w:sz="0" w:space="0" w:color="auto"/>
            <w:right w:val="none" w:sz="0" w:space="0" w:color="auto"/>
          </w:divBdr>
        </w:div>
      </w:divsChild>
    </w:div>
    <w:div w:id="901134884">
      <w:bodyDiv w:val="1"/>
      <w:marLeft w:val="0"/>
      <w:marRight w:val="0"/>
      <w:marTop w:val="0"/>
      <w:marBottom w:val="0"/>
      <w:divBdr>
        <w:top w:val="none" w:sz="0" w:space="0" w:color="auto"/>
        <w:left w:val="none" w:sz="0" w:space="0" w:color="auto"/>
        <w:bottom w:val="none" w:sz="0" w:space="0" w:color="auto"/>
        <w:right w:val="none" w:sz="0" w:space="0" w:color="auto"/>
      </w:divBdr>
    </w:div>
    <w:div w:id="1788964732">
      <w:bodyDiv w:val="1"/>
      <w:marLeft w:val="0"/>
      <w:marRight w:val="0"/>
      <w:marTop w:val="0"/>
      <w:marBottom w:val="0"/>
      <w:divBdr>
        <w:top w:val="none" w:sz="0" w:space="0" w:color="auto"/>
        <w:left w:val="none" w:sz="0" w:space="0" w:color="auto"/>
        <w:bottom w:val="none" w:sz="0" w:space="0" w:color="auto"/>
        <w:right w:val="none" w:sz="0" w:space="0" w:color="auto"/>
      </w:divBdr>
    </w:div>
    <w:div w:id="1832402042">
      <w:bodyDiv w:val="1"/>
      <w:marLeft w:val="0"/>
      <w:marRight w:val="0"/>
      <w:marTop w:val="0"/>
      <w:marBottom w:val="0"/>
      <w:divBdr>
        <w:top w:val="none" w:sz="0" w:space="0" w:color="auto"/>
        <w:left w:val="none" w:sz="0" w:space="0" w:color="auto"/>
        <w:bottom w:val="none" w:sz="0" w:space="0" w:color="auto"/>
        <w:right w:val="none" w:sz="0" w:space="0" w:color="auto"/>
      </w:divBdr>
    </w:div>
    <w:div w:id="18380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83FC-43DB-44E0-BD90-E89DAC0D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7740</Words>
  <Characters>44122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Open Tender " Gas Wells Repair Works at IUGS</vt:lpstr>
    </vt:vector>
  </TitlesOfParts>
  <Manager>approved by Ivars Scerbickis</Manager>
  <Company>Operation Unit " Inchukalns Underground Gas Storage</Company>
  <LinksUpToDate>false</LinksUpToDate>
  <CharactersWithSpaces>51759</CharactersWithSpaces>
  <SharedDoc>false</SharedDoc>
  <HLinks>
    <vt:vector size="354" baseType="variant">
      <vt:variant>
        <vt:i4>5242976</vt:i4>
      </vt:variant>
      <vt:variant>
        <vt:i4>354</vt:i4>
      </vt:variant>
      <vt:variant>
        <vt:i4>0</vt:i4>
      </vt:variant>
      <vt:variant>
        <vt:i4>5</vt:i4>
      </vt:variant>
      <vt:variant>
        <vt:lpwstr>res://\\ld1062.dll/type=1_word=characteristic</vt:lpwstr>
      </vt:variant>
      <vt:variant>
        <vt:lpwstr/>
      </vt:variant>
      <vt:variant>
        <vt:i4>2228292</vt:i4>
      </vt:variant>
      <vt:variant>
        <vt:i4>345</vt:i4>
      </vt:variant>
      <vt:variant>
        <vt:i4>0</vt:i4>
      </vt:variant>
      <vt:variant>
        <vt:i4>5</vt:i4>
      </vt:variant>
      <vt:variant>
        <vt:lpwstr>mailto:ludmila.bondarenko@lg.lv,%20Almazs</vt:lpwstr>
      </vt:variant>
      <vt:variant>
        <vt:lpwstr/>
      </vt:variant>
      <vt:variant>
        <vt:i4>1245247</vt:i4>
      </vt:variant>
      <vt:variant>
        <vt:i4>338</vt:i4>
      </vt:variant>
      <vt:variant>
        <vt:i4>0</vt:i4>
      </vt:variant>
      <vt:variant>
        <vt:i4>5</vt:i4>
      </vt:variant>
      <vt:variant>
        <vt:lpwstr/>
      </vt:variant>
      <vt:variant>
        <vt:lpwstr>_Toc442782151</vt:lpwstr>
      </vt:variant>
      <vt:variant>
        <vt:i4>1245247</vt:i4>
      </vt:variant>
      <vt:variant>
        <vt:i4>332</vt:i4>
      </vt:variant>
      <vt:variant>
        <vt:i4>0</vt:i4>
      </vt:variant>
      <vt:variant>
        <vt:i4>5</vt:i4>
      </vt:variant>
      <vt:variant>
        <vt:lpwstr/>
      </vt:variant>
      <vt:variant>
        <vt:lpwstr>_Toc442782150</vt:lpwstr>
      </vt:variant>
      <vt:variant>
        <vt:i4>1179711</vt:i4>
      </vt:variant>
      <vt:variant>
        <vt:i4>326</vt:i4>
      </vt:variant>
      <vt:variant>
        <vt:i4>0</vt:i4>
      </vt:variant>
      <vt:variant>
        <vt:i4>5</vt:i4>
      </vt:variant>
      <vt:variant>
        <vt:lpwstr/>
      </vt:variant>
      <vt:variant>
        <vt:lpwstr>_Toc442782149</vt:lpwstr>
      </vt:variant>
      <vt:variant>
        <vt:i4>1179711</vt:i4>
      </vt:variant>
      <vt:variant>
        <vt:i4>320</vt:i4>
      </vt:variant>
      <vt:variant>
        <vt:i4>0</vt:i4>
      </vt:variant>
      <vt:variant>
        <vt:i4>5</vt:i4>
      </vt:variant>
      <vt:variant>
        <vt:lpwstr/>
      </vt:variant>
      <vt:variant>
        <vt:lpwstr>_Toc442782148</vt:lpwstr>
      </vt:variant>
      <vt:variant>
        <vt:i4>1179711</vt:i4>
      </vt:variant>
      <vt:variant>
        <vt:i4>314</vt:i4>
      </vt:variant>
      <vt:variant>
        <vt:i4>0</vt:i4>
      </vt:variant>
      <vt:variant>
        <vt:i4>5</vt:i4>
      </vt:variant>
      <vt:variant>
        <vt:lpwstr/>
      </vt:variant>
      <vt:variant>
        <vt:lpwstr>_Toc442782147</vt:lpwstr>
      </vt:variant>
      <vt:variant>
        <vt:i4>1179711</vt:i4>
      </vt:variant>
      <vt:variant>
        <vt:i4>308</vt:i4>
      </vt:variant>
      <vt:variant>
        <vt:i4>0</vt:i4>
      </vt:variant>
      <vt:variant>
        <vt:i4>5</vt:i4>
      </vt:variant>
      <vt:variant>
        <vt:lpwstr/>
      </vt:variant>
      <vt:variant>
        <vt:lpwstr>_Toc442782146</vt:lpwstr>
      </vt:variant>
      <vt:variant>
        <vt:i4>1179711</vt:i4>
      </vt:variant>
      <vt:variant>
        <vt:i4>302</vt:i4>
      </vt:variant>
      <vt:variant>
        <vt:i4>0</vt:i4>
      </vt:variant>
      <vt:variant>
        <vt:i4>5</vt:i4>
      </vt:variant>
      <vt:variant>
        <vt:lpwstr/>
      </vt:variant>
      <vt:variant>
        <vt:lpwstr>_Toc442782145</vt:lpwstr>
      </vt:variant>
      <vt:variant>
        <vt:i4>1179711</vt:i4>
      </vt:variant>
      <vt:variant>
        <vt:i4>296</vt:i4>
      </vt:variant>
      <vt:variant>
        <vt:i4>0</vt:i4>
      </vt:variant>
      <vt:variant>
        <vt:i4>5</vt:i4>
      </vt:variant>
      <vt:variant>
        <vt:lpwstr/>
      </vt:variant>
      <vt:variant>
        <vt:lpwstr>_Toc442782144</vt:lpwstr>
      </vt:variant>
      <vt:variant>
        <vt:i4>1179711</vt:i4>
      </vt:variant>
      <vt:variant>
        <vt:i4>290</vt:i4>
      </vt:variant>
      <vt:variant>
        <vt:i4>0</vt:i4>
      </vt:variant>
      <vt:variant>
        <vt:i4>5</vt:i4>
      </vt:variant>
      <vt:variant>
        <vt:lpwstr/>
      </vt:variant>
      <vt:variant>
        <vt:lpwstr>_Toc442782143</vt:lpwstr>
      </vt:variant>
      <vt:variant>
        <vt:i4>1179711</vt:i4>
      </vt:variant>
      <vt:variant>
        <vt:i4>284</vt:i4>
      </vt:variant>
      <vt:variant>
        <vt:i4>0</vt:i4>
      </vt:variant>
      <vt:variant>
        <vt:i4>5</vt:i4>
      </vt:variant>
      <vt:variant>
        <vt:lpwstr/>
      </vt:variant>
      <vt:variant>
        <vt:lpwstr>_Toc442782142</vt:lpwstr>
      </vt:variant>
      <vt:variant>
        <vt:i4>1179711</vt:i4>
      </vt:variant>
      <vt:variant>
        <vt:i4>278</vt:i4>
      </vt:variant>
      <vt:variant>
        <vt:i4>0</vt:i4>
      </vt:variant>
      <vt:variant>
        <vt:i4>5</vt:i4>
      </vt:variant>
      <vt:variant>
        <vt:lpwstr/>
      </vt:variant>
      <vt:variant>
        <vt:lpwstr>_Toc442782141</vt:lpwstr>
      </vt:variant>
      <vt:variant>
        <vt:i4>1179711</vt:i4>
      </vt:variant>
      <vt:variant>
        <vt:i4>272</vt:i4>
      </vt:variant>
      <vt:variant>
        <vt:i4>0</vt:i4>
      </vt:variant>
      <vt:variant>
        <vt:i4>5</vt:i4>
      </vt:variant>
      <vt:variant>
        <vt:lpwstr/>
      </vt:variant>
      <vt:variant>
        <vt:lpwstr>_Toc442782140</vt:lpwstr>
      </vt:variant>
      <vt:variant>
        <vt:i4>1376319</vt:i4>
      </vt:variant>
      <vt:variant>
        <vt:i4>266</vt:i4>
      </vt:variant>
      <vt:variant>
        <vt:i4>0</vt:i4>
      </vt:variant>
      <vt:variant>
        <vt:i4>5</vt:i4>
      </vt:variant>
      <vt:variant>
        <vt:lpwstr/>
      </vt:variant>
      <vt:variant>
        <vt:lpwstr>_Toc442782139</vt:lpwstr>
      </vt:variant>
      <vt:variant>
        <vt:i4>1376319</vt:i4>
      </vt:variant>
      <vt:variant>
        <vt:i4>260</vt:i4>
      </vt:variant>
      <vt:variant>
        <vt:i4>0</vt:i4>
      </vt:variant>
      <vt:variant>
        <vt:i4>5</vt:i4>
      </vt:variant>
      <vt:variant>
        <vt:lpwstr/>
      </vt:variant>
      <vt:variant>
        <vt:lpwstr>_Toc442782138</vt:lpwstr>
      </vt:variant>
      <vt:variant>
        <vt:i4>1376319</vt:i4>
      </vt:variant>
      <vt:variant>
        <vt:i4>254</vt:i4>
      </vt:variant>
      <vt:variant>
        <vt:i4>0</vt:i4>
      </vt:variant>
      <vt:variant>
        <vt:i4>5</vt:i4>
      </vt:variant>
      <vt:variant>
        <vt:lpwstr/>
      </vt:variant>
      <vt:variant>
        <vt:lpwstr>_Toc442782137</vt:lpwstr>
      </vt:variant>
      <vt:variant>
        <vt:i4>1376319</vt:i4>
      </vt:variant>
      <vt:variant>
        <vt:i4>248</vt:i4>
      </vt:variant>
      <vt:variant>
        <vt:i4>0</vt:i4>
      </vt:variant>
      <vt:variant>
        <vt:i4>5</vt:i4>
      </vt:variant>
      <vt:variant>
        <vt:lpwstr/>
      </vt:variant>
      <vt:variant>
        <vt:lpwstr>_Toc442782136</vt:lpwstr>
      </vt:variant>
      <vt:variant>
        <vt:i4>1376319</vt:i4>
      </vt:variant>
      <vt:variant>
        <vt:i4>242</vt:i4>
      </vt:variant>
      <vt:variant>
        <vt:i4>0</vt:i4>
      </vt:variant>
      <vt:variant>
        <vt:i4>5</vt:i4>
      </vt:variant>
      <vt:variant>
        <vt:lpwstr/>
      </vt:variant>
      <vt:variant>
        <vt:lpwstr>_Toc442782135</vt:lpwstr>
      </vt:variant>
      <vt:variant>
        <vt:i4>1376319</vt:i4>
      </vt:variant>
      <vt:variant>
        <vt:i4>236</vt:i4>
      </vt:variant>
      <vt:variant>
        <vt:i4>0</vt:i4>
      </vt:variant>
      <vt:variant>
        <vt:i4>5</vt:i4>
      </vt:variant>
      <vt:variant>
        <vt:lpwstr/>
      </vt:variant>
      <vt:variant>
        <vt:lpwstr>_Toc442782134</vt:lpwstr>
      </vt:variant>
      <vt:variant>
        <vt:i4>1376319</vt:i4>
      </vt:variant>
      <vt:variant>
        <vt:i4>230</vt:i4>
      </vt:variant>
      <vt:variant>
        <vt:i4>0</vt:i4>
      </vt:variant>
      <vt:variant>
        <vt:i4>5</vt:i4>
      </vt:variant>
      <vt:variant>
        <vt:lpwstr/>
      </vt:variant>
      <vt:variant>
        <vt:lpwstr>_Toc442782133</vt:lpwstr>
      </vt:variant>
      <vt:variant>
        <vt:i4>1376319</vt:i4>
      </vt:variant>
      <vt:variant>
        <vt:i4>224</vt:i4>
      </vt:variant>
      <vt:variant>
        <vt:i4>0</vt:i4>
      </vt:variant>
      <vt:variant>
        <vt:i4>5</vt:i4>
      </vt:variant>
      <vt:variant>
        <vt:lpwstr/>
      </vt:variant>
      <vt:variant>
        <vt:lpwstr>_Toc442782132</vt:lpwstr>
      </vt:variant>
      <vt:variant>
        <vt:i4>1376319</vt:i4>
      </vt:variant>
      <vt:variant>
        <vt:i4>218</vt:i4>
      </vt:variant>
      <vt:variant>
        <vt:i4>0</vt:i4>
      </vt:variant>
      <vt:variant>
        <vt:i4>5</vt:i4>
      </vt:variant>
      <vt:variant>
        <vt:lpwstr/>
      </vt:variant>
      <vt:variant>
        <vt:lpwstr>_Toc442782131</vt:lpwstr>
      </vt:variant>
      <vt:variant>
        <vt:i4>1376319</vt:i4>
      </vt:variant>
      <vt:variant>
        <vt:i4>212</vt:i4>
      </vt:variant>
      <vt:variant>
        <vt:i4>0</vt:i4>
      </vt:variant>
      <vt:variant>
        <vt:i4>5</vt:i4>
      </vt:variant>
      <vt:variant>
        <vt:lpwstr/>
      </vt:variant>
      <vt:variant>
        <vt:lpwstr>_Toc442782130</vt:lpwstr>
      </vt:variant>
      <vt:variant>
        <vt:i4>1310783</vt:i4>
      </vt:variant>
      <vt:variant>
        <vt:i4>206</vt:i4>
      </vt:variant>
      <vt:variant>
        <vt:i4>0</vt:i4>
      </vt:variant>
      <vt:variant>
        <vt:i4>5</vt:i4>
      </vt:variant>
      <vt:variant>
        <vt:lpwstr/>
      </vt:variant>
      <vt:variant>
        <vt:lpwstr>_Toc442782129</vt:lpwstr>
      </vt:variant>
      <vt:variant>
        <vt:i4>1310783</vt:i4>
      </vt:variant>
      <vt:variant>
        <vt:i4>200</vt:i4>
      </vt:variant>
      <vt:variant>
        <vt:i4>0</vt:i4>
      </vt:variant>
      <vt:variant>
        <vt:i4>5</vt:i4>
      </vt:variant>
      <vt:variant>
        <vt:lpwstr/>
      </vt:variant>
      <vt:variant>
        <vt:lpwstr>_Toc442782128</vt:lpwstr>
      </vt:variant>
      <vt:variant>
        <vt:i4>1310783</vt:i4>
      </vt:variant>
      <vt:variant>
        <vt:i4>194</vt:i4>
      </vt:variant>
      <vt:variant>
        <vt:i4>0</vt:i4>
      </vt:variant>
      <vt:variant>
        <vt:i4>5</vt:i4>
      </vt:variant>
      <vt:variant>
        <vt:lpwstr/>
      </vt:variant>
      <vt:variant>
        <vt:lpwstr>_Toc442782127</vt:lpwstr>
      </vt:variant>
      <vt:variant>
        <vt:i4>1310783</vt:i4>
      </vt:variant>
      <vt:variant>
        <vt:i4>188</vt:i4>
      </vt:variant>
      <vt:variant>
        <vt:i4>0</vt:i4>
      </vt:variant>
      <vt:variant>
        <vt:i4>5</vt:i4>
      </vt:variant>
      <vt:variant>
        <vt:lpwstr/>
      </vt:variant>
      <vt:variant>
        <vt:lpwstr>_Toc442782126</vt:lpwstr>
      </vt:variant>
      <vt:variant>
        <vt:i4>1310783</vt:i4>
      </vt:variant>
      <vt:variant>
        <vt:i4>182</vt:i4>
      </vt:variant>
      <vt:variant>
        <vt:i4>0</vt:i4>
      </vt:variant>
      <vt:variant>
        <vt:i4>5</vt:i4>
      </vt:variant>
      <vt:variant>
        <vt:lpwstr/>
      </vt:variant>
      <vt:variant>
        <vt:lpwstr>_Toc442782125</vt:lpwstr>
      </vt:variant>
      <vt:variant>
        <vt:i4>1310783</vt:i4>
      </vt:variant>
      <vt:variant>
        <vt:i4>176</vt:i4>
      </vt:variant>
      <vt:variant>
        <vt:i4>0</vt:i4>
      </vt:variant>
      <vt:variant>
        <vt:i4>5</vt:i4>
      </vt:variant>
      <vt:variant>
        <vt:lpwstr/>
      </vt:variant>
      <vt:variant>
        <vt:lpwstr>_Toc442782124</vt:lpwstr>
      </vt:variant>
      <vt:variant>
        <vt:i4>1310783</vt:i4>
      </vt:variant>
      <vt:variant>
        <vt:i4>170</vt:i4>
      </vt:variant>
      <vt:variant>
        <vt:i4>0</vt:i4>
      </vt:variant>
      <vt:variant>
        <vt:i4>5</vt:i4>
      </vt:variant>
      <vt:variant>
        <vt:lpwstr/>
      </vt:variant>
      <vt:variant>
        <vt:lpwstr>_Toc442782123</vt:lpwstr>
      </vt:variant>
      <vt:variant>
        <vt:i4>1310783</vt:i4>
      </vt:variant>
      <vt:variant>
        <vt:i4>164</vt:i4>
      </vt:variant>
      <vt:variant>
        <vt:i4>0</vt:i4>
      </vt:variant>
      <vt:variant>
        <vt:i4>5</vt:i4>
      </vt:variant>
      <vt:variant>
        <vt:lpwstr/>
      </vt:variant>
      <vt:variant>
        <vt:lpwstr>_Toc442782122</vt:lpwstr>
      </vt:variant>
      <vt:variant>
        <vt:i4>1310783</vt:i4>
      </vt:variant>
      <vt:variant>
        <vt:i4>158</vt:i4>
      </vt:variant>
      <vt:variant>
        <vt:i4>0</vt:i4>
      </vt:variant>
      <vt:variant>
        <vt:i4>5</vt:i4>
      </vt:variant>
      <vt:variant>
        <vt:lpwstr/>
      </vt:variant>
      <vt:variant>
        <vt:lpwstr>_Toc442782121</vt:lpwstr>
      </vt:variant>
      <vt:variant>
        <vt:i4>1310783</vt:i4>
      </vt:variant>
      <vt:variant>
        <vt:i4>152</vt:i4>
      </vt:variant>
      <vt:variant>
        <vt:i4>0</vt:i4>
      </vt:variant>
      <vt:variant>
        <vt:i4>5</vt:i4>
      </vt:variant>
      <vt:variant>
        <vt:lpwstr/>
      </vt:variant>
      <vt:variant>
        <vt:lpwstr>_Toc442782120</vt:lpwstr>
      </vt:variant>
      <vt:variant>
        <vt:i4>1507391</vt:i4>
      </vt:variant>
      <vt:variant>
        <vt:i4>146</vt:i4>
      </vt:variant>
      <vt:variant>
        <vt:i4>0</vt:i4>
      </vt:variant>
      <vt:variant>
        <vt:i4>5</vt:i4>
      </vt:variant>
      <vt:variant>
        <vt:lpwstr/>
      </vt:variant>
      <vt:variant>
        <vt:lpwstr>_Toc442782119</vt:lpwstr>
      </vt:variant>
      <vt:variant>
        <vt:i4>1507391</vt:i4>
      </vt:variant>
      <vt:variant>
        <vt:i4>140</vt:i4>
      </vt:variant>
      <vt:variant>
        <vt:i4>0</vt:i4>
      </vt:variant>
      <vt:variant>
        <vt:i4>5</vt:i4>
      </vt:variant>
      <vt:variant>
        <vt:lpwstr/>
      </vt:variant>
      <vt:variant>
        <vt:lpwstr>_Toc442782118</vt:lpwstr>
      </vt:variant>
      <vt:variant>
        <vt:i4>1507391</vt:i4>
      </vt:variant>
      <vt:variant>
        <vt:i4>134</vt:i4>
      </vt:variant>
      <vt:variant>
        <vt:i4>0</vt:i4>
      </vt:variant>
      <vt:variant>
        <vt:i4>5</vt:i4>
      </vt:variant>
      <vt:variant>
        <vt:lpwstr/>
      </vt:variant>
      <vt:variant>
        <vt:lpwstr>_Toc442782117</vt:lpwstr>
      </vt:variant>
      <vt:variant>
        <vt:i4>1507391</vt:i4>
      </vt:variant>
      <vt:variant>
        <vt:i4>128</vt:i4>
      </vt:variant>
      <vt:variant>
        <vt:i4>0</vt:i4>
      </vt:variant>
      <vt:variant>
        <vt:i4>5</vt:i4>
      </vt:variant>
      <vt:variant>
        <vt:lpwstr/>
      </vt:variant>
      <vt:variant>
        <vt:lpwstr>_Toc442782116</vt:lpwstr>
      </vt:variant>
      <vt:variant>
        <vt:i4>1507391</vt:i4>
      </vt:variant>
      <vt:variant>
        <vt:i4>122</vt:i4>
      </vt:variant>
      <vt:variant>
        <vt:i4>0</vt:i4>
      </vt:variant>
      <vt:variant>
        <vt:i4>5</vt:i4>
      </vt:variant>
      <vt:variant>
        <vt:lpwstr/>
      </vt:variant>
      <vt:variant>
        <vt:lpwstr>_Toc442782115</vt:lpwstr>
      </vt:variant>
      <vt:variant>
        <vt:i4>1507391</vt:i4>
      </vt:variant>
      <vt:variant>
        <vt:i4>116</vt:i4>
      </vt:variant>
      <vt:variant>
        <vt:i4>0</vt:i4>
      </vt:variant>
      <vt:variant>
        <vt:i4>5</vt:i4>
      </vt:variant>
      <vt:variant>
        <vt:lpwstr/>
      </vt:variant>
      <vt:variant>
        <vt:lpwstr>_Toc442782114</vt:lpwstr>
      </vt:variant>
      <vt:variant>
        <vt:i4>1507391</vt:i4>
      </vt:variant>
      <vt:variant>
        <vt:i4>110</vt:i4>
      </vt:variant>
      <vt:variant>
        <vt:i4>0</vt:i4>
      </vt:variant>
      <vt:variant>
        <vt:i4>5</vt:i4>
      </vt:variant>
      <vt:variant>
        <vt:lpwstr/>
      </vt:variant>
      <vt:variant>
        <vt:lpwstr>_Toc442782113</vt:lpwstr>
      </vt:variant>
      <vt:variant>
        <vt:i4>1507391</vt:i4>
      </vt:variant>
      <vt:variant>
        <vt:i4>104</vt:i4>
      </vt:variant>
      <vt:variant>
        <vt:i4>0</vt:i4>
      </vt:variant>
      <vt:variant>
        <vt:i4>5</vt:i4>
      </vt:variant>
      <vt:variant>
        <vt:lpwstr/>
      </vt:variant>
      <vt:variant>
        <vt:lpwstr>_Toc442782112</vt:lpwstr>
      </vt:variant>
      <vt:variant>
        <vt:i4>1507391</vt:i4>
      </vt:variant>
      <vt:variant>
        <vt:i4>98</vt:i4>
      </vt:variant>
      <vt:variant>
        <vt:i4>0</vt:i4>
      </vt:variant>
      <vt:variant>
        <vt:i4>5</vt:i4>
      </vt:variant>
      <vt:variant>
        <vt:lpwstr/>
      </vt:variant>
      <vt:variant>
        <vt:lpwstr>_Toc442782111</vt:lpwstr>
      </vt:variant>
      <vt:variant>
        <vt:i4>1507391</vt:i4>
      </vt:variant>
      <vt:variant>
        <vt:i4>92</vt:i4>
      </vt:variant>
      <vt:variant>
        <vt:i4>0</vt:i4>
      </vt:variant>
      <vt:variant>
        <vt:i4>5</vt:i4>
      </vt:variant>
      <vt:variant>
        <vt:lpwstr/>
      </vt:variant>
      <vt:variant>
        <vt:lpwstr>_Toc442782110</vt:lpwstr>
      </vt:variant>
      <vt:variant>
        <vt:i4>1441855</vt:i4>
      </vt:variant>
      <vt:variant>
        <vt:i4>86</vt:i4>
      </vt:variant>
      <vt:variant>
        <vt:i4>0</vt:i4>
      </vt:variant>
      <vt:variant>
        <vt:i4>5</vt:i4>
      </vt:variant>
      <vt:variant>
        <vt:lpwstr/>
      </vt:variant>
      <vt:variant>
        <vt:lpwstr>_Toc442782109</vt:lpwstr>
      </vt:variant>
      <vt:variant>
        <vt:i4>1441855</vt:i4>
      </vt:variant>
      <vt:variant>
        <vt:i4>80</vt:i4>
      </vt:variant>
      <vt:variant>
        <vt:i4>0</vt:i4>
      </vt:variant>
      <vt:variant>
        <vt:i4>5</vt:i4>
      </vt:variant>
      <vt:variant>
        <vt:lpwstr/>
      </vt:variant>
      <vt:variant>
        <vt:lpwstr>_Toc442782108</vt:lpwstr>
      </vt:variant>
      <vt:variant>
        <vt:i4>1441855</vt:i4>
      </vt:variant>
      <vt:variant>
        <vt:i4>74</vt:i4>
      </vt:variant>
      <vt:variant>
        <vt:i4>0</vt:i4>
      </vt:variant>
      <vt:variant>
        <vt:i4>5</vt:i4>
      </vt:variant>
      <vt:variant>
        <vt:lpwstr/>
      </vt:variant>
      <vt:variant>
        <vt:lpwstr>_Toc442782107</vt:lpwstr>
      </vt:variant>
      <vt:variant>
        <vt:i4>1441855</vt:i4>
      </vt:variant>
      <vt:variant>
        <vt:i4>68</vt:i4>
      </vt:variant>
      <vt:variant>
        <vt:i4>0</vt:i4>
      </vt:variant>
      <vt:variant>
        <vt:i4>5</vt:i4>
      </vt:variant>
      <vt:variant>
        <vt:lpwstr/>
      </vt:variant>
      <vt:variant>
        <vt:lpwstr>_Toc442782106</vt:lpwstr>
      </vt:variant>
      <vt:variant>
        <vt:i4>1441855</vt:i4>
      </vt:variant>
      <vt:variant>
        <vt:i4>62</vt:i4>
      </vt:variant>
      <vt:variant>
        <vt:i4>0</vt:i4>
      </vt:variant>
      <vt:variant>
        <vt:i4>5</vt:i4>
      </vt:variant>
      <vt:variant>
        <vt:lpwstr/>
      </vt:variant>
      <vt:variant>
        <vt:lpwstr>_Toc442782105</vt:lpwstr>
      </vt:variant>
      <vt:variant>
        <vt:i4>1441855</vt:i4>
      </vt:variant>
      <vt:variant>
        <vt:i4>56</vt:i4>
      </vt:variant>
      <vt:variant>
        <vt:i4>0</vt:i4>
      </vt:variant>
      <vt:variant>
        <vt:i4>5</vt:i4>
      </vt:variant>
      <vt:variant>
        <vt:lpwstr/>
      </vt:variant>
      <vt:variant>
        <vt:lpwstr>_Toc442782104</vt:lpwstr>
      </vt:variant>
      <vt:variant>
        <vt:i4>1441855</vt:i4>
      </vt:variant>
      <vt:variant>
        <vt:i4>50</vt:i4>
      </vt:variant>
      <vt:variant>
        <vt:i4>0</vt:i4>
      </vt:variant>
      <vt:variant>
        <vt:i4>5</vt:i4>
      </vt:variant>
      <vt:variant>
        <vt:lpwstr/>
      </vt:variant>
      <vt:variant>
        <vt:lpwstr>_Toc442782103</vt:lpwstr>
      </vt:variant>
      <vt:variant>
        <vt:i4>1441855</vt:i4>
      </vt:variant>
      <vt:variant>
        <vt:i4>44</vt:i4>
      </vt:variant>
      <vt:variant>
        <vt:i4>0</vt:i4>
      </vt:variant>
      <vt:variant>
        <vt:i4>5</vt:i4>
      </vt:variant>
      <vt:variant>
        <vt:lpwstr/>
      </vt:variant>
      <vt:variant>
        <vt:lpwstr>_Toc442782102</vt:lpwstr>
      </vt:variant>
      <vt:variant>
        <vt:i4>1441855</vt:i4>
      </vt:variant>
      <vt:variant>
        <vt:i4>38</vt:i4>
      </vt:variant>
      <vt:variant>
        <vt:i4>0</vt:i4>
      </vt:variant>
      <vt:variant>
        <vt:i4>5</vt:i4>
      </vt:variant>
      <vt:variant>
        <vt:lpwstr/>
      </vt:variant>
      <vt:variant>
        <vt:lpwstr>_Toc442782101</vt:lpwstr>
      </vt:variant>
      <vt:variant>
        <vt:i4>1441855</vt:i4>
      </vt:variant>
      <vt:variant>
        <vt:i4>32</vt:i4>
      </vt:variant>
      <vt:variant>
        <vt:i4>0</vt:i4>
      </vt:variant>
      <vt:variant>
        <vt:i4>5</vt:i4>
      </vt:variant>
      <vt:variant>
        <vt:lpwstr/>
      </vt:variant>
      <vt:variant>
        <vt:lpwstr>_Toc442782100</vt:lpwstr>
      </vt:variant>
      <vt:variant>
        <vt:i4>2031678</vt:i4>
      </vt:variant>
      <vt:variant>
        <vt:i4>26</vt:i4>
      </vt:variant>
      <vt:variant>
        <vt:i4>0</vt:i4>
      </vt:variant>
      <vt:variant>
        <vt:i4>5</vt:i4>
      </vt:variant>
      <vt:variant>
        <vt:lpwstr/>
      </vt:variant>
      <vt:variant>
        <vt:lpwstr>_Toc442782099</vt:lpwstr>
      </vt:variant>
      <vt:variant>
        <vt:i4>2031678</vt:i4>
      </vt:variant>
      <vt:variant>
        <vt:i4>20</vt:i4>
      </vt:variant>
      <vt:variant>
        <vt:i4>0</vt:i4>
      </vt:variant>
      <vt:variant>
        <vt:i4>5</vt:i4>
      </vt:variant>
      <vt:variant>
        <vt:lpwstr/>
      </vt:variant>
      <vt:variant>
        <vt:lpwstr>_Toc442782098</vt:lpwstr>
      </vt:variant>
      <vt:variant>
        <vt:i4>2031678</vt:i4>
      </vt:variant>
      <vt:variant>
        <vt:i4>14</vt:i4>
      </vt:variant>
      <vt:variant>
        <vt:i4>0</vt:i4>
      </vt:variant>
      <vt:variant>
        <vt:i4>5</vt:i4>
      </vt:variant>
      <vt:variant>
        <vt:lpwstr/>
      </vt:variant>
      <vt:variant>
        <vt:lpwstr>_Toc442782097</vt:lpwstr>
      </vt:variant>
      <vt:variant>
        <vt:i4>2031678</vt:i4>
      </vt:variant>
      <vt:variant>
        <vt:i4>8</vt:i4>
      </vt:variant>
      <vt:variant>
        <vt:i4>0</vt:i4>
      </vt:variant>
      <vt:variant>
        <vt:i4>5</vt:i4>
      </vt:variant>
      <vt:variant>
        <vt:lpwstr/>
      </vt:variant>
      <vt:variant>
        <vt:lpwstr>_Toc442782096</vt:lpwstr>
      </vt:variant>
      <vt:variant>
        <vt:i4>2031678</vt:i4>
      </vt:variant>
      <vt:variant>
        <vt:i4>2</vt:i4>
      </vt:variant>
      <vt:variant>
        <vt:i4>0</vt:i4>
      </vt:variant>
      <vt:variant>
        <vt:i4>5</vt:i4>
      </vt:variant>
      <vt:variant>
        <vt:lpwstr/>
      </vt:variant>
      <vt:variant>
        <vt:lpwstr>_Toc442782095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Tender " Gas Wells Repair Works at IUGS</dc:title>
  <dc:creator>Ludmila Bondarenko</dc:creator>
  <cp:lastModifiedBy>Dace Baltabola</cp:lastModifiedBy>
  <cp:revision>2</cp:revision>
  <cp:lastPrinted>2020-04-22T12:15:00Z</cp:lastPrinted>
  <dcterms:created xsi:type="dcterms:W3CDTF">2020-05-06T16:23:00Z</dcterms:created>
  <dcterms:modified xsi:type="dcterms:W3CDTF">2020-05-06T16:23:00Z</dcterms:modified>
</cp:coreProperties>
</file>